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D387" w14:textId="0386FD21" w:rsidR="00B25C28" w:rsidRPr="00B25C28" w:rsidRDefault="00B25C28" w:rsidP="00B25C28">
      <w:pPr>
        <w:pStyle w:val="a3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5C28">
        <w:rPr>
          <w:rFonts w:ascii="Times New Roman" w:eastAsia="Times New Roman" w:hAnsi="Times New Roman"/>
          <w:b/>
          <w:bCs/>
          <w:sz w:val="24"/>
          <w:szCs w:val="24"/>
        </w:rPr>
        <w:t>Итоги развития потребительского рынка за 2023 год</w:t>
      </w:r>
    </w:p>
    <w:p w14:paraId="743C5322" w14:textId="77777777" w:rsidR="00B25C28" w:rsidRPr="00B25C28" w:rsidRDefault="00B25C28" w:rsidP="00B25C28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154FA5C" w14:textId="41C9C2A0" w:rsidR="00B25C28" w:rsidRPr="00593ED5" w:rsidRDefault="00B25C28" w:rsidP="00B25C2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93ED5">
        <w:rPr>
          <w:rFonts w:ascii="Times New Roman" w:eastAsia="Times New Roman" w:hAnsi="Times New Roman"/>
          <w:sz w:val="24"/>
          <w:szCs w:val="24"/>
        </w:rPr>
        <w:t>Потребительский рынок развивается в тесной взаимосвязи со всеми отраслями, обеспечивая предоставление товаров и услуг в соответствии с платежеспособным спросом населения. Сохранены стабильные показатели развития отрасли.</w:t>
      </w:r>
    </w:p>
    <w:p w14:paraId="54157077" w14:textId="77777777" w:rsidR="00B25C28" w:rsidRPr="00593ED5" w:rsidRDefault="00B25C28" w:rsidP="00B25C28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D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28992371"/>
      <w:r w:rsidRPr="00593ED5">
        <w:rPr>
          <w:rFonts w:ascii="yandex-sans" w:eastAsia="Times New Roman" w:hAnsi="yandex-sans" w:cs="Times New Roman"/>
          <w:sz w:val="24"/>
          <w:szCs w:val="24"/>
        </w:rPr>
        <w:t>Ежегодно ведется дислокация организаций и объектов торговли, общественного питания и бытового обслуживания населения на территории Кезского района</w:t>
      </w:r>
      <w:r w:rsidRPr="00593ED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потребительского рынка муниципального образования представлена предприятиями различных типов, видов, форм и включает </w:t>
      </w:r>
      <w:r w:rsidRPr="00593ED5">
        <w:rPr>
          <w:rFonts w:ascii="Times New Roman" w:eastAsia="Times New Roman" w:hAnsi="Times New Roman"/>
          <w:sz w:val="24"/>
          <w:szCs w:val="24"/>
        </w:rPr>
        <w:t>198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593ED5">
        <w:rPr>
          <w:rFonts w:ascii="Times New Roman" w:eastAsia="Times New Roman" w:hAnsi="Times New Roman"/>
          <w:sz w:val="24"/>
          <w:szCs w:val="24"/>
        </w:rPr>
        <w:t xml:space="preserve">ых 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>точк</w:t>
      </w:r>
      <w:r w:rsidRPr="00593ED5">
        <w:rPr>
          <w:rFonts w:ascii="Times New Roman" w:eastAsia="Times New Roman" w:hAnsi="Times New Roman"/>
          <w:sz w:val="24"/>
          <w:szCs w:val="24"/>
        </w:rPr>
        <w:t>и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предоставляющих широкий ассортимент продовольственных и непродовольственных товаров, торговая площадь которых составляет </w:t>
      </w:r>
      <w:r w:rsidRPr="00593ED5">
        <w:rPr>
          <w:rFonts w:ascii="Times New Roman" w:eastAsia="Times New Roman" w:hAnsi="Times New Roman"/>
          <w:sz w:val="24"/>
          <w:szCs w:val="24"/>
        </w:rPr>
        <w:t>14642,37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bookmarkEnd w:id="0"/>
      <w:r w:rsidRPr="00593E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3ED5">
        <w:rPr>
          <w:rFonts w:ascii="Times New Roman" w:hAnsi="Times New Roman" w:cs="Times New Roman"/>
          <w:sz w:val="20"/>
          <w:szCs w:val="20"/>
        </w:rPr>
        <w:t xml:space="preserve"> </w:t>
      </w:r>
      <w:r w:rsidRPr="00593ED5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Pr="00593ED5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количеством стационарных торговых объектов – 109 кв.м. в расчете на 10000 чел. населения, при минимальной обеспеченности 52 кв.м.</w:t>
      </w:r>
    </w:p>
    <w:p w14:paraId="5588654A" w14:textId="77777777" w:rsidR="00B25C28" w:rsidRPr="00593ED5" w:rsidRDefault="00B25C28" w:rsidP="00B25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D5">
        <w:rPr>
          <w:rFonts w:ascii="Times New Roman" w:eastAsia="Times New Roman" w:hAnsi="Times New Roman" w:cs="Times New Roman"/>
          <w:sz w:val="24"/>
          <w:szCs w:val="24"/>
        </w:rPr>
        <w:tab/>
        <w:t>По состоянию на 01.01.2024 на территории района действуют 31 предприятие общественного питания, из них общедоступных – 12 (10 - кафе, 1- столовая, 1-магазин), 2 столовые при промышленных предприятиях, 16 столовых образовательных учреждений и 49 объектов бытового обслуживания.</w:t>
      </w:r>
    </w:p>
    <w:p w14:paraId="6CA29C79" w14:textId="77777777" w:rsidR="00B25C28" w:rsidRPr="00593ED5" w:rsidRDefault="00B25C28" w:rsidP="00B25C2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593ED5">
        <w:rPr>
          <w:rFonts w:ascii="Times New Roman" w:eastAsia="Times New Roman" w:hAnsi="Times New Roman" w:cs="Times New Roman"/>
          <w:sz w:val="24"/>
          <w:szCs w:val="24"/>
        </w:rPr>
        <w:tab/>
        <w:t>Развитие инфраструктуры потребительского рынка муниципального района крайне неоднородно.</w:t>
      </w:r>
      <w:r w:rsidRPr="00593ED5">
        <w:rPr>
          <w:rFonts w:ascii="yandex-sans" w:eastAsia="Times New Roman" w:hAnsi="yandex-sans" w:cs="Times New Roman"/>
          <w:sz w:val="24"/>
          <w:szCs w:val="24"/>
        </w:rPr>
        <w:t xml:space="preserve"> На долю Кезского поселения приходится 76 % от общего количества торговых объектов, расположенных на территории муниципального района, соответственно оставшиеся 24 % приходятся на долю сельских населенных пунктов.</w:t>
      </w:r>
    </w:p>
    <w:p w14:paraId="3559D0EF" w14:textId="77777777" w:rsidR="00B25C28" w:rsidRPr="00593ED5" w:rsidRDefault="00B25C28" w:rsidP="00B25C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yandex-sans" w:eastAsia="Times New Roman" w:hAnsi="yandex-sans"/>
          <w:sz w:val="24"/>
          <w:szCs w:val="24"/>
        </w:rPr>
        <w:tab/>
      </w:r>
      <w:r w:rsidRPr="00593ED5">
        <w:rPr>
          <w:rFonts w:ascii="Times New Roman" w:hAnsi="Times New Roman"/>
          <w:sz w:val="24"/>
          <w:szCs w:val="24"/>
        </w:rPr>
        <w:t xml:space="preserve">Нестационарная торговля осуществляется в 5 объектах, темп роста к уровню 2020 года составляет 100%. Обеспеченность населения НТО в районе составляет 3 единицы при минимальной обеспеченности – 11.  По всем нестационарным торговым объектам заключены договора аренды земельных участков. Кроме того, 4 хозяйствующими субъектами осуществляется выездная торговля по 38 населенным пунктам. </w:t>
      </w:r>
    </w:p>
    <w:p w14:paraId="51B127C8" w14:textId="77777777" w:rsidR="00B25C28" w:rsidRPr="00593ED5" w:rsidRDefault="00B25C28" w:rsidP="00B25C28">
      <w:pPr>
        <w:pStyle w:val="a3"/>
        <w:jc w:val="both"/>
        <w:rPr>
          <w:rFonts w:ascii="yandex-sans" w:eastAsia="Times New Roman" w:hAnsi="yandex-sans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ab/>
        <w:t xml:space="preserve">Оборот розничной торговли по крупным и средним предприятиям и организациям по данным Удмуртстата (без учета субъектов малого и среднего предпринимательства) за 2023 год   составил 1328,4 млн. руб., что выше аналогичного периода прошлого года на 11,8% (2022 год – 1188,5 </w:t>
      </w:r>
      <w:proofErr w:type="spellStart"/>
      <w:r w:rsidRPr="00593ED5">
        <w:rPr>
          <w:rFonts w:ascii="Times New Roman" w:hAnsi="Times New Roman"/>
          <w:sz w:val="24"/>
          <w:szCs w:val="24"/>
        </w:rPr>
        <w:t>млн.руб</w:t>
      </w:r>
      <w:proofErr w:type="spellEnd"/>
      <w:r w:rsidRPr="00593ED5">
        <w:rPr>
          <w:rFonts w:ascii="Times New Roman" w:hAnsi="Times New Roman"/>
          <w:sz w:val="24"/>
          <w:szCs w:val="24"/>
        </w:rPr>
        <w:t xml:space="preserve">., 2021 год – 969,1 млн. рублей).  </w:t>
      </w:r>
      <w:r w:rsidRPr="00593ED5">
        <w:rPr>
          <w:rFonts w:ascii="yandex-sans" w:eastAsia="Times New Roman" w:hAnsi="yandex-sans"/>
          <w:sz w:val="24"/>
          <w:szCs w:val="24"/>
        </w:rPr>
        <w:t xml:space="preserve">Оборот розничной торговли на душу населения составил 73672 тыс. рублей или 112,8 % к соответствующему периоду 2022 года.  </w:t>
      </w:r>
    </w:p>
    <w:p w14:paraId="144FFE06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   </w:t>
      </w:r>
      <w:bookmarkStart w:id="1" w:name="_Hlk128992463"/>
      <w:r w:rsidRPr="00593ED5">
        <w:rPr>
          <w:rFonts w:ascii="Times New Roman" w:hAnsi="Times New Roman"/>
          <w:sz w:val="24"/>
          <w:szCs w:val="24"/>
        </w:rPr>
        <w:t>Наиболее широкую сеть, с охватом большинства населённых пунктов района, по-прежнему, имеют предприятия потребительской кооперации. На сегодня в системе РАЙПО 33 магазина, из которых 14 расположены в п. Кез. Удельный вес товарооборота этих магазинов составляет 48 %. Остальные 19 магазинов расположены в сельской местности и в структуре розничного товарооборота занимают соответственно 52 %.</w:t>
      </w:r>
    </w:p>
    <w:bookmarkEnd w:id="1"/>
    <w:p w14:paraId="5BD0E1E7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  Структура розничного товарооборота Кезского РАЙПО в разрезе продовольственных и непродовольственных товаров выглядит следующим образом: 88 % - доля товаров продовольственной группы и соответственно непродовольственные товары занимают 12 %.</w:t>
      </w:r>
    </w:p>
    <w:p w14:paraId="77773DD2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>В настоящее время удельный вес розничного товарооборота системы потребительской кооперации района в общем розничном товарообороте Кезского района составляет 26 %.</w:t>
      </w:r>
    </w:p>
    <w:p w14:paraId="348B9880" w14:textId="77777777" w:rsidR="00B25C28" w:rsidRPr="00593ED5" w:rsidRDefault="00B25C28" w:rsidP="00B25C28">
      <w:pPr>
        <w:pStyle w:val="a3"/>
        <w:jc w:val="center"/>
      </w:pPr>
    </w:p>
    <w:p w14:paraId="6A664009" w14:textId="77777777" w:rsidR="00B25C28" w:rsidRPr="00593ED5" w:rsidRDefault="00B25C28" w:rsidP="00B25C28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93ED5">
        <w:rPr>
          <w:rFonts w:ascii="Times New Roman" w:hAnsi="Times New Roman"/>
          <w:b/>
          <w:sz w:val="24"/>
          <w:szCs w:val="24"/>
          <w:lang w:eastAsia="ar-SA"/>
        </w:rPr>
        <w:t xml:space="preserve">Основные показатели деятельности потребительских обществ </w:t>
      </w:r>
    </w:p>
    <w:p w14:paraId="6FB39BCB" w14:textId="77777777" w:rsidR="00B25C28" w:rsidRPr="00593ED5" w:rsidRDefault="00B25C28" w:rsidP="00B25C28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710"/>
        <w:gridCol w:w="1134"/>
        <w:gridCol w:w="1134"/>
        <w:gridCol w:w="1134"/>
        <w:gridCol w:w="992"/>
        <w:gridCol w:w="1134"/>
      </w:tblGrid>
      <w:tr w:rsidR="00B25C28" w:rsidRPr="00593ED5" w14:paraId="1414C7D1" w14:textId="77777777" w:rsidTr="00F40226">
        <w:trPr>
          <w:trHeight w:val="255"/>
        </w:trPr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A49E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49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натуральном выражении, тонн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91E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B25C28" w:rsidRPr="00593ED5" w14:paraId="14AFA986" w14:textId="77777777" w:rsidTr="00F40226">
        <w:trPr>
          <w:trHeight w:val="510"/>
        </w:trPr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5053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13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E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54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F65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гр4/гр2*100%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15A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гр.4/гр.3*100%</w:t>
            </w:r>
          </w:p>
        </w:tc>
      </w:tr>
      <w:tr w:rsidR="00B25C28" w:rsidRPr="00593ED5" w14:paraId="5AFFA015" w14:textId="77777777" w:rsidTr="00F40226">
        <w:trPr>
          <w:trHeight w:val="8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724D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178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9F6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6E1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E26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06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C28" w:rsidRPr="00593ED5" w14:paraId="1B3CDA32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F19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производству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EB0E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C8A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07E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12D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E892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B25C28" w:rsidRPr="00593ED5" w14:paraId="2D150F9F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9A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051E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F3E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5E06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F11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8C5A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2A3CD37B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FB6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и х/булочные изделия,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9E6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41C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A59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F7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7FA6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25C28" w:rsidRPr="00593ED5" w14:paraId="6649E025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DC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9C5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07A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446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D58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696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42241217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726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726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90F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F1A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994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9A5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110,9</w:t>
            </w:r>
          </w:p>
        </w:tc>
      </w:tr>
      <w:tr w:rsidR="00B25C28" w:rsidRPr="00593ED5" w14:paraId="210F4A2A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58D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бараночные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535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6FC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940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2C0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DD5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99,1</w:t>
            </w:r>
          </w:p>
        </w:tc>
      </w:tr>
      <w:tr w:rsidR="00B25C28" w:rsidRPr="00593ED5" w14:paraId="0723CD4B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E9B9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сухарные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4E7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6F5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179A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607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6FD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154,1</w:t>
            </w:r>
          </w:p>
        </w:tc>
      </w:tr>
      <w:tr w:rsidR="00B25C28" w:rsidRPr="00593ED5" w14:paraId="7229B6A3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F58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7462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29E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536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266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4B6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B25C28" w:rsidRPr="00593ED5" w14:paraId="02B21B35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98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рыбные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4D1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424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45E1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A96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6DA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B25C28" w:rsidRPr="00593ED5" w14:paraId="48F38069" w14:textId="77777777" w:rsidTr="00F40226">
        <w:trPr>
          <w:trHeight w:val="2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6AD1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 полуфабрикаты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8DF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57B5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6A6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05B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8FC6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</w:tbl>
    <w:p w14:paraId="4092220C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310166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 Бесперебойная и ритмичная производственная деятельность, торговля и экономические показатели работы предприятия во многом зависят от состояния и условий организации заготовительной деятельности. От того, на сколько успешно и вовремя решаются проблемы жителей села, зависит их благополучие, поэтому райпо уделяет большое внимание стратегии развития заготовительной деятельности, созданию единой цепочки от поля до прилавков. Кезское РАЙПО остается самым надежным и единственным партнером на селе по приему от населения излишков сельскохозяйственной продукции, лекарственно- технического   сырья, дикоросов, и их реализации.</w:t>
      </w:r>
    </w:p>
    <w:p w14:paraId="100F7422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Закупая излишки сельскохозяйственной продукции и сырья, потребкооперация стимулирует развитие личных подобных, крестьянско-фермерских хозяйств, снижает напряженность на рынке труда, способствует росту доходов сельчан. </w:t>
      </w:r>
    </w:p>
    <w:p w14:paraId="3BE6FA2B" w14:textId="77777777" w:rsidR="00B25C28" w:rsidRPr="00593ED5" w:rsidRDefault="00B25C28" w:rsidP="00B25C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Основные виды закупаемой продукции: мясо, овощи, картофель, дикорастущие ягоды, плоды, грибы, кожевенное, </w:t>
      </w:r>
      <w:proofErr w:type="spellStart"/>
      <w:r w:rsidRPr="00593ED5">
        <w:rPr>
          <w:rFonts w:ascii="Times New Roman" w:hAnsi="Times New Roman"/>
          <w:sz w:val="24"/>
          <w:szCs w:val="24"/>
        </w:rPr>
        <w:t>лекарственнотехническое</w:t>
      </w:r>
      <w:proofErr w:type="spellEnd"/>
      <w:r w:rsidRPr="00593ED5">
        <w:rPr>
          <w:rFonts w:ascii="Times New Roman" w:hAnsi="Times New Roman"/>
          <w:sz w:val="24"/>
          <w:szCs w:val="24"/>
        </w:rPr>
        <w:t>, вторичное сырье.</w:t>
      </w:r>
    </w:p>
    <w:p w14:paraId="271817D8" w14:textId="77777777" w:rsidR="00B25C28" w:rsidRPr="00593ED5" w:rsidRDefault="00B25C28" w:rsidP="00B25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7733D" w14:textId="77777777" w:rsidR="00B25C28" w:rsidRPr="00593ED5" w:rsidRDefault="00B25C28" w:rsidP="00B25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Заготовительный оборот </w:t>
      </w:r>
    </w:p>
    <w:tbl>
      <w:tblPr>
        <w:tblW w:w="94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59"/>
        <w:gridCol w:w="1274"/>
        <w:gridCol w:w="854"/>
        <w:gridCol w:w="996"/>
        <w:gridCol w:w="847"/>
        <w:gridCol w:w="1137"/>
        <w:gridCol w:w="1273"/>
        <w:gridCol w:w="236"/>
      </w:tblGrid>
      <w:tr w:rsidR="00B25C28" w:rsidRPr="00593ED5" w14:paraId="41DF88CC" w14:textId="77777777" w:rsidTr="00F40226">
        <w:trPr>
          <w:gridAfter w:val="1"/>
          <w:wAfter w:w="236" w:type="dxa"/>
          <w:trHeight w:val="315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C6B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7FB2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FBD5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494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2023 год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D2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A58D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B25C28" w:rsidRPr="00593ED5" w14:paraId="6D31ED57" w14:textId="77777777" w:rsidTr="00F40226">
        <w:trPr>
          <w:gridAfter w:val="1"/>
          <w:wAfter w:w="236" w:type="dxa"/>
          <w:trHeight w:val="276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DFA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4EC7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1E49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C16FA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AA6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666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к 2022 г.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84312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к плану 2023</w:t>
            </w:r>
          </w:p>
        </w:tc>
      </w:tr>
      <w:tr w:rsidR="00B25C28" w:rsidRPr="00593ED5" w14:paraId="71A7DB30" w14:textId="77777777" w:rsidTr="00F40226">
        <w:trPr>
          <w:trHeight w:val="255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20B6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B491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5FF56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45DB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C490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8A1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DD0B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FB2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1538306C" w14:textId="77777777" w:rsidTr="00F40226">
        <w:trPr>
          <w:trHeight w:val="27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C43C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Розничный товарооборот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F1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9C4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929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023E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F3A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C2B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A1645D8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23500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3C63CBBA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5689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Заготовительный оборот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7B32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CF431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037E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F72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6399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ADF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8CA35B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4607BB29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6719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Закуплено: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3B2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90F9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3ED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852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2AD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B6D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0E46BC9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5220B3EC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F620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молока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87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553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D70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2262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CB7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611B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A3C3095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2C0FBE11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EDF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мяса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DE8E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9DCDC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8D4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E73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E2B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953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F626027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155FDD4E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5C6D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картофеля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20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46E8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0D3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F0F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289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6340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8F54B8B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6537A036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A998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овощей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EC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02E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A2F3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FEA6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ECE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9E5A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361AD06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C28" w:rsidRPr="00593ED5" w14:paraId="0382B1C3" w14:textId="77777777" w:rsidTr="00F40226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1A13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Уплачено населению за закупленную продукцию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84D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342A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0234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61A7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188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1E6F" w14:textId="77777777" w:rsidR="00B25C28" w:rsidRPr="00593ED5" w:rsidRDefault="00B25C28" w:rsidP="00F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D5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FB16528" w14:textId="77777777" w:rsidR="00B25C28" w:rsidRPr="00593ED5" w:rsidRDefault="00B25C28" w:rsidP="00F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EF6EFB" w14:textId="77777777" w:rsidR="004B5CC8" w:rsidRDefault="004B5CC8"/>
    <w:sectPr w:rsidR="004B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19"/>
    <w:rsid w:val="00492500"/>
    <w:rsid w:val="004B5CC8"/>
    <w:rsid w:val="0068793D"/>
    <w:rsid w:val="00813619"/>
    <w:rsid w:val="00B25C28"/>
    <w:rsid w:val="00B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2DA0"/>
  <w15:chartTrackingRefBased/>
  <w15:docId w15:val="{48DF9AFE-9507-4CFF-A882-87370EF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5C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25C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T M</cp:lastModifiedBy>
  <cp:revision>2</cp:revision>
  <dcterms:created xsi:type="dcterms:W3CDTF">2024-04-02T07:55:00Z</dcterms:created>
  <dcterms:modified xsi:type="dcterms:W3CDTF">2024-04-02T07:56:00Z</dcterms:modified>
</cp:coreProperties>
</file>