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15604" w14:textId="77777777" w:rsidR="00EA3E78" w:rsidRPr="00EA3E78" w:rsidRDefault="00EA3E78" w:rsidP="00EA3E78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EA3E78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Сведения о способах получения консультаций</w:t>
      </w:r>
    </w:p>
    <w:p w14:paraId="60ADD5EE" w14:textId="7AE59BAA" w:rsidR="00EA3E78" w:rsidRPr="00EA3E78" w:rsidRDefault="00EA3E78" w:rsidP="00EA3E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3E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Консультирование контролируемых лиц осуществляется должностным лицом, уполномоченным осуществлять муниципальный </w:t>
      </w:r>
      <w:r w:rsidR="00107BE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земельный </w:t>
      </w:r>
      <w:r w:rsidRPr="00EA3E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07F4FCAE" w14:textId="5FE49396" w:rsidR="00EA3E78" w:rsidRPr="009F7BDF" w:rsidRDefault="00EA3E78" w:rsidP="00EA3E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3E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Личный прием граждан проводится Главой муниципального образования «Муниципальный округ </w:t>
      </w:r>
      <w:r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Кезский</w:t>
      </w:r>
      <w:r w:rsidRPr="00EA3E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район Удмуртской Республики» и (или) должностным лицом, уполномоченным осуществлять муниципальный </w:t>
      </w:r>
      <w:r w:rsidR="00107BE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</w:t>
      </w:r>
      <w:r w:rsidRPr="00EA3E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контроль</w:t>
      </w:r>
      <w:r w:rsidR="0023177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</w:t>
      </w:r>
      <w:r w:rsidR="009F7BDF" w:rsidRPr="009F7BDF">
        <w:rPr>
          <w:rFonts w:ascii="Verdana" w:hAnsi="Verdana" w:cs="Calibri"/>
          <w:color w:val="000000"/>
          <w:sz w:val="17"/>
          <w:szCs w:val="17"/>
        </w:rPr>
        <w:t>за</w:t>
      </w:r>
      <w:r w:rsidR="009F7BDF" w:rsidRPr="009F7BDF">
        <w:rPr>
          <w:rFonts w:ascii="Verdana" w:hAnsi="Verdana"/>
          <w:color w:val="000000"/>
          <w:sz w:val="17"/>
          <w:szCs w:val="17"/>
        </w:rPr>
        <w:t xml:space="preserve"> </w:t>
      </w:r>
      <w:r w:rsidR="009F7BDF" w:rsidRPr="009F7BDF">
        <w:rPr>
          <w:rFonts w:ascii="Verdana" w:hAnsi="Verdana" w:cs="Calibri"/>
          <w:color w:val="000000"/>
          <w:sz w:val="17"/>
          <w:szCs w:val="17"/>
        </w:rPr>
        <w:t>исполнением</w:t>
      </w:r>
      <w:r w:rsidR="009F7BDF" w:rsidRPr="009F7BDF">
        <w:rPr>
          <w:rFonts w:ascii="Verdana" w:hAnsi="Verdana"/>
          <w:color w:val="000000"/>
          <w:sz w:val="17"/>
          <w:szCs w:val="17"/>
        </w:rPr>
        <w:t xml:space="preserve"> </w:t>
      </w:r>
      <w:r w:rsidR="009F7BDF" w:rsidRPr="009F7BDF">
        <w:rPr>
          <w:rFonts w:ascii="Verdana" w:hAnsi="Verdana" w:cs="Calibri"/>
          <w:color w:val="000000"/>
          <w:sz w:val="17"/>
          <w:szCs w:val="17"/>
        </w:rPr>
        <w:t>единой</w:t>
      </w:r>
      <w:r w:rsidR="009F7BDF" w:rsidRPr="009F7BDF">
        <w:rPr>
          <w:rFonts w:ascii="Verdana" w:hAnsi="Verdana"/>
          <w:color w:val="000000"/>
          <w:sz w:val="17"/>
          <w:szCs w:val="17"/>
        </w:rPr>
        <w:t xml:space="preserve"> </w:t>
      </w:r>
      <w:r w:rsidR="009F7BDF" w:rsidRPr="009F7BDF">
        <w:rPr>
          <w:rFonts w:ascii="Verdana" w:hAnsi="Verdana" w:cs="Calibri"/>
          <w:color w:val="000000"/>
          <w:sz w:val="17"/>
          <w:szCs w:val="17"/>
        </w:rPr>
        <w:t>теплоснабжающей</w:t>
      </w:r>
      <w:r w:rsidR="009F7BDF" w:rsidRPr="009F7BDF">
        <w:rPr>
          <w:rFonts w:ascii="Verdana" w:hAnsi="Verdana"/>
          <w:color w:val="000000"/>
          <w:sz w:val="17"/>
          <w:szCs w:val="17"/>
        </w:rPr>
        <w:t xml:space="preserve"> </w:t>
      </w:r>
      <w:r w:rsidR="009F7BDF" w:rsidRPr="009F7BDF">
        <w:rPr>
          <w:rFonts w:ascii="Verdana" w:hAnsi="Verdana" w:cs="Calibri"/>
          <w:color w:val="000000"/>
          <w:sz w:val="17"/>
          <w:szCs w:val="17"/>
        </w:rPr>
        <w:t>организацией</w:t>
      </w:r>
      <w:r w:rsidR="009F7BDF" w:rsidRPr="009F7BDF">
        <w:rPr>
          <w:rFonts w:ascii="Verdana" w:hAnsi="Verdana"/>
          <w:color w:val="000000"/>
          <w:sz w:val="17"/>
          <w:szCs w:val="17"/>
        </w:rPr>
        <w:t xml:space="preserve"> </w:t>
      </w:r>
      <w:r w:rsidR="009F7BDF" w:rsidRPr="009F7BDF">
        <w:rPr>
          <w:rFonts w:ascii="Verdana" w:hAnsi="Verdana" w:cs="Calibri"/>
          <w:color w:val="000000"/>
          <w:sz w:val="17"/>
          <w:szCs w:val="17"/>
        </w:rPr>
        <w:t>обязательств</w:t>
      </w:r>
      <w:r w:rsidR="009F7BDF" w:rsidRPr="009F7BDF">
        <w:rPr>
          <w:rFonts w:ascii="Verdana" w:hAnsi="Verdana"/>
          <w:color w:val="000000"/>
          <w:sz w:val="17"/>
          <w:szCs w:val="17"/>
        </w:rPr>
        <w:t xml:space="preserve"> </w:t>
      </w:r>
      <w:bookmarkStart w:id="0" w:name="_Hlk77848725"/>
      <w:r w:rsidR="009F7BDF" w:rsidRPr="009F7BDF">
        <w:rPr>
          <w:rFonts w:ascii="Verdana" w:hAnsi="Verdana" w:cs="Calibri"/>
          <w:color w:val="000000"/>
          <w:sz w:val="17"/>
          <w:szCs w:val="17"/>
        </w:rPr>
        <w:t>по</w:t>
      </w:r>
      <w:r w:rsidR="009F7BDF" w:rsidRPr="009F7BDF">
        <w:rPr>
          <w:rFonts w:ascii="Verdana" w:hAnsi="Verdana"/>
          <w:color w:val="000000"/>
          <w:sz w:val="17"/>
          <w:szCs w:val="17"/>
        </w:rPr>
        <w:t xml:space="preserve"> </w:t>
      </w:r>
      <w:r w:rsidR="009F7BDF" w:rsidRPr="009F7BDF">
        <w:rPr>
          <w:rFonts w:ascii="Verdana" w:hAnsi="Verdana" w:cs="Calibri"/>
          <w:color w:val="000000"/>
          <w:sz w:val="17"/>
          <w:szCs w:val="17"/>
        </w:rPr>
        <w:t>строительству</w:t>
      </w:r>
      <w:r w:rsidR="009F7BDF" w:rsidRPr="009F7BDF">
        <w:rPr>
          <w:rFonts w:ascii="Verdana" w:hAnsi="Verdana"/>
          <w:color w:val="000000"/>
          <w:sz w:val="17"/>
          <w:szCs w:val="17"/>
        </w:rPr>
        <w:t xml:space="preserve">, </w:t>
      </w:r>
      <w:r w:rsidR="009F7BDF" w:rsidRPr="009F7BDF">
        <w:rPr>
          <w:rFonts w:ascii="Verdana" w:hAnsi="Verdana" w:cs="Calibri"/>
          <w:color w:val="000000"/>
          <w:sz w:val="17"/>
          <w:szCs w:val="17"/>
        </w:rPr>
        <w:t>реконструкции</w:t>
      </w:r>
      <w:r w:rsidR="009F7BDF" w:rsidRPr="009F7BDF">
        <w:rPr>
          <w:rFonts w:ascii="Verdana" w:hAnsi="Verdana"/>
          <w:color w:val="000000"/>
          <w:sz w:val="17"/>
          <w:szCs w:val="17"/>
        </w:rPr>
        <w:t xml:space="preserve"> </w:t>
      </w:r>
      <w:r w:rsidR="009F7BDF" w:rsidRPr="009F7BDF">
        <w:rPr>
          <w:rFonts w:ascii="Verdana" w:hAnsi="Verdana" w:cs="Calibri"/>
          <w:color w:val="000000"/>
          <w:sz w:val="17"/>
          <w:szCs w:val="17"/>
        </w:rPr>
        <w:t>и</w:t>
      </w:r>
      <w:r w:rsidR="009F7BDF" w:rsidRPr="009F7BDF">
        <w:rPr>
          <w:rFonts w:ascii="Verdana" w:hAnsi="Verdana"/>
          <w:color w:val="000000"/>
          <w:sz w:val="17"/>
          <w:szCs w:val="17"/>
        </w:rPr>
        <w:t xml:space="preserve"> (</w:t>
      </w:r>
      <w:r w:rsidR="009F7BDF" w:rsidRPr="009F7BDF">
        <w:rPr>
          <w:rFonts w:ascii="Verdana" w:hAnsi="Verdana" w:cs="Calibri"/>
          <w:color w:val="000000"/>
          <w:sz w:val="17"/>
          <w:szCs w:val="17"/>
        </w:rPr>
        <w:t>или</w:t>
      </w:r>
      <w:r w:rsidR="009F7BDF" w:rsidRPr="009F7BDF">
        <w:rPr>
          <w:rFonts w:ascii="Verdana" w:hAnsi="Verdana"/>
          <w:color w:val="000000"/>
          <w:sz w:val="17"/>
          <w:szCs w:val="17"/>
        </w:rPr>
        <w:t xml:space="preserve">) </w:t>
      </w:r>
      <w:r w:rsidR="009F7BDF" w:rsidRPr="009F7BDF">
        <w:rPr>
          <w:rFonts w:ascii="Verdana" w:hAnsi="Verdana" w:cs="Calibri"/>
          <w:color w:val="000000"/>
          <w:sz w:val="17"/>
          <w:szCs w:val="17"/>
        </w:rPr>
        <w:t>модернизации</w:t>
      </w:r>
      <w:r w:rsidR="009F7BDF" w:rsidRPr="009F7BDF">
        <w:rPr>
          <w:rFonts w:ascii="Verdana" w:hAnsi="Verdana"/>
          <w:color w:val="000000"/>
          <w:sz w:val="17"/>
          <w:szCs w:val="17"/>
        </w:rPr>
        <w:t xml:space="preserve"> </w:t>
      </w:r>
      <w:r w:rsidR="009F7BDF" w:rsidRPr="009F7BDF">
        <w:rPr>
          <w:rFonts w:ascii="Verdana" w:hAnsi="Verdana" w:cs="Calibri"/>
          <w:color w:val="000000"/>
          <w:sz w:val="17"/>
          <w:szCs w:val="17"/>
        </w:rPr>
        <w:t>объектов</w:t>
      </w:r>
      <w:r w:rsidR="009F7BDF" w:rsidRPr="009F7BDF">
        <w:rPr>
          <w:rFonts w:ascii="Verdana" w:hAnsi="Verdana"/>
          <w:color w:val="000000"/>
          <w:sz w:val="17"/>
          <w:szCs w:val="17"/>
        </w:rPr>
        <w:t xml:space="preserve"> </w:t>
      </w:r>
      <w:r w:rsidR="009F7BDF" w:rsidRPr="009F7BDF">
        <w:rPr>
          <w:rFonts w:ascii="Verdana" w:hAnsi="Verdana" w:cs="Calibri"/>
          <w:color w:val="000000"/>
          <w:sz w:val="17"/>
          <w:szCs w:val="17"/>
        </w:rPr>
        <w:t>теплоснабжения</w:t>
      </w:r>
      <w:bookmarkEnd w:id="0"/>
      <w:r w:rsidR="00107BED" w:rsidRPr="009F7BDF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.</w:t>
      </w:r>
    </w:p>
    <w:p w14:paraId="5C8E644B" w14:textId="538F89CB" w:rsidR="00EA3E78" w:rsidRPr="00EA3E78" w:rsidRDefault="00EA3E78" w:rsidP="00EA3E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3E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Телефон: +7(3415</w:t>
      </w:r>
      <w:r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</w:t>
      </w:r>
      <w:r w:rsidRPr="00EA3E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) </w:t>
      </w:r>
      <w:r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</w:t>
      </w:r>
      <w:r w:rsidRPr="00EA3E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-1</w:t>
      </w:r>
      <w:r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</w:t>
      </w:r>
      <w:r w:rsidRPr="00EA3E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</w:t>
      </w:r>
      <w:r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48</w:t>
      </w:r>
    </w:p>
    <w:p w14:paraId="5DAA7D37" w14:textId="6475F84E" w:rsidR="00EA3E78" w:rsidRPr="00EA3E78" w:rsidRDefault="00EA3E78" w:rsidP="00EA3E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4472C4" w:themeColor="accent1"/>
          <w:sz w:val="17"/>
          <w:szCs w:val="17"/>
          <w:lang w:eastAsia="ru-RU"/>
        </w:rPr>
      </w:pPr>
      <w:r w:rsidRPr="00EA3E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E-mail: </w:t>
      </w:r>
      <w:r w:rsidRPr="00EA3E78">
        <w:rPr>
          <w:rFonts w:ascii="Arial" w:hAnsi="Arial" w:cs="Arial"/>
          <w:color w:val="4472C4" w:themeColor="accent1"/>
          <w:sz w:val="20"/>
          <w:szCs w:val="20"/>
          <w:shd w:val="clear" w:color="auto" w:fill="FFFFFF"/>
        </w:rPr>
        <w:t>sektorkontrolya@yandex.ru</w:t>
      </w:r>
    </w:p>
    <w:p w14:paraId="70929D5D" w14:textId="6638A50E" w:rsidR="00EA3E78" w:rsidRPr="00EA3E78" w:rsidRDefault="00EA3E78" w:rsidP="00EA3E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3E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Местонахождение контрольного (надзорного) органа муниципального образования «Муниципальный округ </w:t>
      </w:r>
      <w:r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Кезский</w:t>
      </w:r>
      <w:r w:rsidRPr="00EA3E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район Удмуртской Республики»: 4275</w:t>
      </w:r>
      <w:r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80</w:t>
      </w:r>
      <w:r w:rsidRPr="00EA3E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, Удмуртская Республика, </w:t>
      </w:r>
      <w:r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Кезский</w:t>
      </w:r>
      <w:r w:rsidRPr="00EA3E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район, п. </w:t>
      </w:r>
      <w:r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Кез</w:t>
      </w:r>
      <w:r w:rsidRPr="00EA3E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, ул. </w:t>
      </w:r>
      <w:r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Кирова</w:t>
      </w:r>
      <w:r w:rsidRPr="00EA3E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, </w:t>
      </w:r>
      <w:r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</w:t>
      </w:r>
      <w:r w:rsidRPr="00EA3E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.</w:t>
      </w:r>
    </w:p>
    <w:p w14:paraId="43ABF8B0" w14:textId="77777777" w:rsidR="00EA3E78" w:rsidRPr="00EA3E78" w:rsidRDefault="00EA3E78" w:rsidP="00EA3E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3E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Консультирование осуществляется в устной или письменной форме по следующим вопросам:</w:t>
      </w:r>
    </w:p>
    <w:p w14:paraId="3770542D" w14:textId="715AC4BC" w:rsidR="00EA3E78" w:rsidRPr="00EA3E78" w:rsidRDefault="00EA3E78" w:rsidP="00EA3E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3E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1) организация и осуществление муниципального </w:t>
      </w:r>
      <w:r w:rsidR="00107BED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</w:t>
      </w:r>
      <w:r w:rsidRPr="00EA3E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контроля</w:t>
      </w:r>
      <w:r w:rsidR="00FE048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</w:t>
      </w:r>
      <w:r w:rsidR="009F7BDF" w:rsidRPr="009F7BDF">
        <w:rPr>
          <w:rFonts w:ascii="Verdana" w:hAnsi="Verdana" w:cs="Calibri"/>
          <w:color w:val="000000"/>
          <w:sz w:val="17"/>
          <w:szCs w:val="17"/>
        </w:rPr>
        <w:t>за</w:t>
      </w:r>
      <w:r w:rsidR="009F7BDF" w:rsidRPr="009F7BDF">
        <w:rPr>
          <w:rFonts w:ascii="Verdana" w:hAnsi="Verdana"/>
          <w:color w:val="000000"/>
          <w:sz w:val="17"/>
          <w:szCs w:val="17"/>
        </w:rPr>
        <w:t xml:space="preserve"> </w:t>
      </w:r>
      <w:r w:rsidR="009F7BDF" w:rsidRPr="009F7BDF">
        <w:rPr>
          <w:rFonts w:ascii="Verdana" w:hAnsi="Verdana" w:cs="Calibri"/>
          <w:color w:val="000000"/>
          <w:sz w:val="17"/>
          <w:szCs w:val="17"/>
        </w:rPr>
        <w:t>исполнением</w:t>
      </w:r>
      <w:r w:rsidR="009F7BDF" w:rsidRPr="009F7BDF">
        <w:rPr>
          <w:rFonts w:ascii="Verdana" w:hAnsi="Verdana"/>
          <w:color w:val="000000"/>
          <w:sz w:val="17"/>
          <w:szCs w:val="17"/>
        </w:rPr>
        <w:t xml:space="preserve"> </w:t>
      </w:r>
      <w:r w:rsidR="009F7BDF" w:rsidRPr="009F7BDF">
        <w:rPr>
          <w:rFonts w:ascii="Verdana" w:hAnsi="Verdana" w:cs="Calibri"/>
          <w:color w:val="000000"/>
          <w:sz w:val="17"/>
          <w:szCs w:val="17"/>
        </w:rPr>
        <w:t>единой</w:t>
      </w:r>
      <w:r w:rsidR="009F7BDF" w:rsidRPr="009F7BDF">
        <w:rPr>
          <w:rFonts w:ascii="Verdana" w:hAnsi="Verdana"/>
          <w:color w:val="000000"/>
          <w:sz w:val="17"/>
          <w:szCs w:val="17"/>
        </w:rPr>
        <w:t xml:space="preserve"> </w:t>
      </w:r>
      <w:r w:rsidR="009F7BDF" w:rsidRPr="009F7BDF">
        <w:rPr>
          <w:rFonts w:ascii="Verdana" w:hAnsi="Verdana" w:cs="Calibri"/>
          <w:color w:val="000000"/>
          <w:sz w:val="17"/>
          <w:szCs w:val="17"/>
        </w:rPr>
        <w:t>теплоснабжающей</w:t>
      </w:r>
      <w:r w:rsidR="009F7BDF" w:rsidRPr="009F7BDF">
        <w:rPr>
          <w:rFonts w:ascii="Verdana" w:hAnsi="Verdana"/>
          <w:color w:val="000000"/>
          <w:sz w:val="17"/>
          <w:szCs w:val="17"/>
        </w:rPr>
        <w:t xml:space="preserve"> </w:t>
      </w:r>
      <w:r w:rsidR="009F7BDF" w:rsidRPr="009F7BDF">
        <w:rPr>
          <w:rFonts w:ascii="Verdana" w:hAnsi="Verdana" w:cs="Calibri"/>
          <w:color w:val="000000"/>
          <w:sz w:val="17"/>
          <w:szCs w:val="17"/>
        </w:rPr>
        <w:t>организацией</w:t>
      </w:r>
      <w:r w:rsidR="009F7BDF" w:rsidRPr="009F7BDF">
        <w:rPr>
          <w:rFonts w:ascii="Verdana" w:hAnsi="Verdana"/>
          <w:color w:val="000000"/>
          <w:sz w:val="17"/>
          <w:szCs w:val="17"/>
        </w:rPr>
        <w:t xml:space="preserve"> </w:t>
      </w:r>
      <w:r w:rsidR="009F7BDF" w:rsidRPr="009F7BDF">
        <w:rPr>
          <w:rFonts w:ascii="Verdana" w:hAnsi="Verdana" w:cs="Calibri"/>
          <w:color w:val="000000"/>
          <w:sz w:val="17"/>
          <w:szCs w:val="17"/>
        </w:rPr>
        <w:t>обязательств</w:t>
      </w:r>
      <w:r w:rsidR="009F7BDF" w:rsidRPr="009F7BDF">
        <w:rPr>
          <w:rFonts w:ascii="Verdana" w:hAnsi="Verdana"/>
          <w:color w:val="000000"/>
          <w:sz w:val="17"/>
          <w:szCs w:val="17"/>
        </w:rPr>
        <w:t xml:space="preserve"> </w:t>
      </w:r>
      <w:r w:rsidR="009F7BDF" w:rsidRPr="009F7BDF">
        <w:rPr>
          <w:rFonts w:ascii="Verdana" w:hAnsi="Verdana" w:cs="Calibri"/>
          <w:color w:val="000000"/>
          <w:sz w:val="17"/>
          <w:szCs w:val="17"/>
        </w:rPr>
        <w:t>по</w:t>
      </w:r>
      <w:r w:rsidR="009F7BDF" w:rsidRPr="009F7BDF">
        <w:rPr>
          <w:rFonts w:ascii="Verdana" w:hAnsi="Verdana"/>
          <w:color w:val="000000"/>
          <w:sz w:val="17"/>
          <w:szCs w:val="17"/>
        </w:rPr>
        <w:t xml:space="preserve"> </w:t>
      </w:r>
      <w:r w:rsidR="009F7BDF" w:rsidRPr="009F7BDF">
        <w:rPr>
          <w:rFonts w:ascii="Verdana" w:hAnsi="Verdana" w:cs="Calibri"/>
          <w:color w:val="000000"/>
          <w:sz w:val="17"/>
          <w:szCs w:val="17"/>
        </w:rPr>
        <w:t>строительству</w:t>
      </w:r>
      <w:r w:rsidR="009F7BDF" w:rsidRPr="009F7BDF">
        <w:rPr>
          <w:rFonts w:ascii="Verdana" w:hAnsi="Verdana"/>
          <w:color w:val="000000"/>
          <w:sz w:val="17"/>
          <w:szCs w:val="17"/>
        </w:rPr>
        <w:t xml:space="preserve">, </w:t>
      </w:r>
      <w:r w:rsidR="009F7BDF" w:rsidRPr="009F7BDF">
        <w:rPr>
          <w:rFonts w:ascii="Verdana" w:hAnsi="Verdana" w:cs="Calibri"/>
          <w:color w:val="000000"/>
          <w:sz w:val="17"/>
          <w:szCs w:val="17"/>
        </w:rPr>
        <w:t>реконструкции</w:t>
      </w:r>
      <w:r w:rsidR="009F7BDF" w:rsidRPr="009F7BDF">
        <w:rPr>
          <w:rFonts w:ascii="Verdana" w:hAnsi="Verdana"/>
          <w:color w:val="000000"/>
          <w:sz w:val="17"/>
          <w:szCs w:val="17"/>
        </w:rPr>
        <w:t xml:space="preserve"> </w:t>
      </w:r>
      <w:r w:rsidR="009F7BDF" w:rsidRPr="009F7BDF">
        <w:rPr>
          <w:rFonts w:ascii="Verdana" w:hAnsi="Verdana" w:cs="Calibri"/>
          <w:color w:val="000000"/>
          <w:sz w:val="17"/>
          <w:szCs w:val="17"/>
        </w:rPr>
        <w:t>и</w:t>
      </w:r>
      <w:r w:rsidR="009F7BDF" w:rsidRPr="009F7BDF">
        <w:rPr>
          <w:rFonts w:ascii="Verdana" w:hAnsi="Verdana"/>
          <w:color w:val="000000"/>
          <w:sz w:val="17"/>
          <w:szCs w:val="17"/>
        </w:rPr>
        <w:t xml:space="preserve"> (</w:t>
      </w:r>
      <w:r w:rsidR="009F7BDF" w:rsidRPr="009F7BDF">
        <w:rPr>
          <w:rFonts w:ascii="Verdana" w:hAnsi="Verdana" w:cs="Calibri"/>
          <w:color w:val="000000"/>
          <w:sz w:val="17"/>
          <w:szCs w:val="17"/>
        </w:rPr>
        <w:t>или</w:t>
      </w:r>
      <w:r w:rsidR="009F7BDF" w:rsidRPr="009F7BDF">
        <w:rPr>
          <w:rFonts w:ascii="Verdana" w:hAnsi="Verdana"/>
          <w:color w:val="000000"/>
          <w:sz w:val="17"/>
          <w:szCs w:val="17"/>
        </w:rPr>
        <w:t xml:space="preserve">) </w:t>
      </w:r>
      <w:r w:rsidR="009F7BDF" w:rsidRPr="009F7BDF">
        <w:rPr>
          <w:rFonts w:ascii="Verdana" w:hAnsi="Verdana" w:cs="Calibri"/>
          <w:color w:val="000000"/>
          <w:sz w:val="17"/>
          <w:szCs w:val="17"/>
        </w:rPr>
        <w:t>модернизации</w:t>
      </w:r>
      <w:r w:rsidR="009F7BDF" w:rsidRPr="009F7BDF">
        <w:rPr>
          <w:rFonts w:ascii="Verdana" w:hAnsi="Verdana"/>
          <w:color w:val="000000"/>
          <w:sz w:val="17"/>
          <w:szCs w:val="17"/>
        </w:rPr>
        <w:t xml:space="preserve"> </w:t>
      </w:r>
      <w:r w:rsidR="009F7BDF" w:rsidRPr="009F7BDF">
        <w:rPr>
          <w:rFonts w:ascii="Verdana" w:hAnsi="Verdana" w:cs="Calibri"/>
          <w:color w:val="000000"/>
          <w:sz w:val="17"/>
          <w:szCs w:val="17"/>
        </w:rPr>
        <w:t>объектов</w:t>
      </w:r>
      <w:r w:rsidR="009F7BDF" w:rsidRPr="009F7BDF">
        <w:rPr>
          <w:rFonts w:ascii="Verdana" w:hAnsi="Verdana"/>
          <w:color w:val="000000"/>
          <w:sz w:val="17"/>
          <w:szCs w:val="17"/>
        </w:rPr>
        <w:t xml:space="preserve"> </w:t>
      </w:r>
      <w:r w:rsidR="009F7BDF" w:rsidRPr="009F7BDF">
        <w:rPr>
          <w:rFonts w:ascii="Verdana" w:hAnsi="Verdana" w:cs="Calibri"/>
          <w:color w:val="000000"/>
          <w:sz w:val="17"/>
          <w:szCs w:val="17"/>
        </w:rPr>
        <w:t>теплоснабжения</w:t>
      </w:r>
      <w:r w:rsidRPr="00EA3E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;</w:t>
      </w:r>
    </w:p>
    <w:p w14:paraId="6B5A0CD3" w14:textId="77777777" w:rsidR="00EA3E78" w:rsidRPr="00EA3E78" w:rsidRDefault="00EA3E78" w:rsidP="00EA3E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3E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2) периодичность осуществления контрольных мероприятий, установленных настоящим Положением;</w:t>
      </w:r>
    </w:p>
    <w:p w14:paraId="78AAE99E" w14:textId="1E319E70" w:rsidR="00EA3E78" w:rsidRPr="00EA3E78" w:rsidRDefault="00EA3E78" w:rsidP="00EA3E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3E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3) </w:t>
      </w:r>
      <w:r w:rsidR="00107BED">
        <w:rPr>
          <w:rFonts w:ascii="Verdana" w:hAnsi="Verdana"/>
          <w:color w:val="052635"/>
          <w:sz w:val="17"/>
          <w:szCs w:val="17"/>
          <w:shd w:val="clear" w:color="auto" w:fill="FFFFFF"/>
        </w:rPr>
        <w:t>порядок обжалования действий (бездействия) должностных лиц, уполномоченных осуществлять муниципальный  контроль</w:t>
      </w:r>
      <w:r w:rsidR="00FE048B">
        <w:rPr>
          <w:rFonts w:ascii="Verdana" w:hAnsi="Verdana"/>
          <w:color w:val="052635"/>
          <w:sz w:val="17"/>
          <w:szCs w:val="17"/>
          <w:shd w:val="clear" w:color="auto" w:fill="FFFFFF"/>
        </w:rPr>
        <w:t xml:space="preserve"> </w:t>
      </w:r>
      <w:r w:rsidR="009F7BDF" w:rsidRPr="009F7BDF">
        <w:rPr>
          <w:rFonts w:ascii="Verdana" w:hAnsi="Verdana" w:cs="Calibri"/>
          <w:color w:val="000000"/>
          <w:sz w:val="17"/>
          <w:szCs w:val="17"/>
        </w:rPr>
        <w:t>за</w:t>
      </w:r>
      <w:r w:rsidR="009F7BDF" w:rsidRPr="009F7BDF">
        <w:rPr>
          <w:rFonts w:ascii="Verdana" w:hAnsi="Verdana"/>
          <w:color w:val="000000"/>
          <w:sz w:val="17"/>
          <w:szCs w:val="17"/>
        </w:rPr>
        <w:t xml:space="preserve"> </w:t>
      </w:r>
      <w:r w:rsidR="009F7BDF" w:rsidRPr="009F7BDF">
        <w:rPr>
          <w:rFonts w:ascii="Verdana" w:hAnsi="Verdana" w:cs="Calibri"/>
          <w:color w:val="000000"/>
          <w:sz w:val="17"/>
          <w:szCs w:val="17"/>
        </w:rPr>
        <w:t>исполнением</w:t>
      </w:r>
      <w:r w:rsidR="009F7BDF" w:rsidRPr="009F7BDF">
        <w:rPr>
          <w:rFonts w:ascii="Verdana" w:hAnsi="Verdana"/>
          <w:color w:val="000000"/>
          <w:sz w:val="17"/>
          <w:szCs w:val="17"/>
        </w:rPr>
        <w:t xml:space="preserve"> </w:t>
      </w:r>
      <w:r w:rsidR="009F7BDF" w:rsidRPr="009F7BDF">
        <w:rPr>
          <w:rFonts w:ascii="Verdana" w:hAnsi="Verdana" w:cs="Calibri"/>
          <w:color w:val="000000"/>
          <w:sz w:val="17"/>
          <w:szCs w:val="17"/>
        </w:rPr>
        <w:t>единой</w:t>
      </w:r>
      <w:r w:rsidR="009F7BDF" w:rsidRPr="009F7BDF">
        <w:rPr>
          <w:rFonts w:ascii="Verdana" w:hAnsi="Verdana"/>
          <w:color w:val="000000"/>
          <w:sz w:val="17"/>
          <w:szCs w:val="17"/>
        </w:rPr>
        <w:t xml:space="preserve"> </w:t>
      </w:r>
      <w:r w:rsidR="009F7BDF" w:rsidRPr="009F7BDF">
        <w:rPr>
          <w:rFonts w:ascii="Verdana" w:hAnsi="Verdana" w:cs="Calibri"/>
          <w:color w:val="000000"/>
          <w:sz w:val="17"/>
          <w:szCs w:val="17"/>
        </w:rPr>
        <w:t>теплоснабжающей</w:t>
      </w:r>
      <w:r w:rsidR="009F7BDF" w:rsidRPr="009F7BDF">
        <w:rPr>
          <w:rFonts w:ascii="Verdana" w:hAnsi="Verdana"/>
          <w:color w:val="000000"/>
          <w:sz w:val="17"/>
          <w:szCs w:val="17"/>
        </w:rPr>
        <w:t xml:space="preserve"> </w:t>
      </w:r>
      <w:r w:rsidR="009F7BDF" w:rsidRPr="009F7BDF">
        <w:rPr>
          <w:rFonts w:ascii="Verdana" w:hAnsi="Verdana" w:cs="Calibri"/>
          <w:color w:val="000000"/>
          <w:sz w:val="17"/>
          <w:szCs w:val="17"/>
        </w:rPr>
        <w:t>организацией</w:t>
      </w:r>
      <w:r w:rsidR="009F7BDF" w:rsidRPr="009F7BDF">
        <w:rPr>
          <w:rFonts w:ascii="Verdana" w:hAnsi="Verdana"/>
          <w:color w:val="000000"/>
          <w:sz w:val="17"/>
          <w:szCs w:val="17"/>
        </w:rPr>
        <w:t xml:space="preserve"> </w:t>
      </w:r>
      <w:r w:rsidR="009F7BDF" w:rsidRPr="009F7BDF">
        <w:rPr>
          <w:rFonts w:ascii="Verdana" w:hAnsi="Verdana" w:cs="Calibri"/>
          <w:color w:val="000000"/>
          <w:sz w:val="17"/>
          <w:szCs w:val="17"/>
        </w:rPr>
        <w:t>обязательств</w:t>
      </w:r>
      <w:r w:rsidR="009F7BDF" w:rsidRPr="009F7BDF">
        <w:rPr>
          <w:rFonts w:ascii="Verdana" w:hAnsi="Verdana"/>
          <w:color w:val="000000"/>
          <w:sz w:val="17"/>
          <w:szCs w:val="17"/>
        </w:rPr>
        <w:t xml:space="preserve"> </w:t>
      </w:r>
      <w:r w:rsidR="009F7BDF" w:rsidRPr="009F7BDF">
        <w:rPr>
          <w:rFonts w:ascii="Verdana" w:hAnsi="Verdana" w:cs="Calibri"/>
          <w:color w:val="000000"/>
          <w:sz w:val="17"/>
          <w:szCs w:val="17"/>
        </w:rPr>
        <w:t>по</w:t>
      </w:r>
      <w:r w:rsidR="009F7BDF" w:rsidRPr="009F7BDF">
        <w:rPr>
          <w:rFonts w:ascii="Verdana" w:hAnsi="Verdana"/>
          <w:color w:val="000000"/>
          <w:sz w:val="17"/>
          <w:szCs w:val="17"/>
        </w:rPr>
        <w:t xml:space="preserve"> </w:t>
      </w:r>
      <w:r w:rsidR="009F7BDF" w:rsidRPr="009F7BDF">
        <w:rPr>
          <w:rFonts w:ascii="Verdana" w:hAnsi="Verdana" w:cs="Calibri"/>
          <w:color w:val="000000"/>
          <w:sz w:val="17"/>
          <w:szCs w:val="17"/>
        </w:rPr>
        <w:t>строительству</w:t>
      </w:r>
      <w:r w:rsidR="009F7BDF" w:rsidRPr="009F7BDF">
        <w:rPr>
          <w:rFonts w:ascii="Verdana" w:hAnsi="Verdana"/>
          <w:color w:val="000000"/>
          <w:sz w:val="17"/>
          <w:szCs w:val="17"/>
        </w:rPr>
        <w:t xml:space="preserve">, </w:t>
      </w:r>
      <w:r w:rsidR="009F7BDF" w:rsidRPr="009F7BDF">
        <w:rPr>
          <w:rFonts w:ascii="Verdana" w:hAnsi="Verdana" w:cs="Calibri"/>
          <w:color w:val="000000"/>
          <w:sz w:val="17"/>
          <w:szCs w:val="17"/>
        </w:rPr>
        <w:t>реконструкции</w:t>
      </w:r>
      <w:r w:rsidR="009F7BDF" w:rsidRPr="009F7BDF">
        <w:rPr>
          <w:rFonts w:ascii="Verdana" w:hAnsi="Verdana"/>
          <w:color w:val="000000"/>
          <w:sz w:val="17"/>
          <w:szCs w:val="17"/>
        </w:rPr>
        <w:t xml:space="preserve"> </w:t>
      </w:r>
      <w:r w:rsidR="009F7BDF" w:rsidRPr="009F7BDF">
        <w:rPr>
          <w:rFonts w:ascii="Verdana" w:hAnsi="Verdana" w:cs="Calibri"/>
          <w:color w:val="000000"/>
          <w:sz w:val="17"/>
          <w:szCs w:val="17"/>
        </w:rPr>
        <w:t>и</w:t>
      </w:r>
      <w:r w:rsidR="009F7BDF" w:rsidRPr="009F7BDF">
        <w:rPr>
          <w:rFonts w:ascii="Verdana" w:hAnsi="Verdana"/>
          <w:color w:val="000000"/>
          <w:sz w:val="17"/>
          <w:szCs w:val="17"/>
        </w:rPr>
        <w:t xml:space="preserve"> (</w:t>
      </w:r>
      <w:r w:rsidR="009F7BDF" w:rsidRPr="009F7BDF">
        <w:rPr>
          <w:rFonts w:ascii="Verdana" w:hAnsi="Verdana" w:cs="Calibri"/>
          <w:color w:val="000000"/>
          <w:sz w:val="17"/>
          <w:szCs w:val="17"/>
        </w:rPr>
        <w:t>или</w:t>
      </w:r>
      <w:r w:rsidR="009F7BDF" w:rsidRPr="009F7BDF">
        <w:rPr>
          <w:rFonts w:ascii="Verdana" w:hAnsi="Verdana"/>
          <w:color w:val="000000"/>
          <w:sz w:val="17"/>
          <w:szCs w:val="17"/>
        </w:rPr>
        <w:t xml:space="preserve">) </w:t>
      </w:r>
      <w:r w:rsidR="009F7BDF" w:rsidRPr="009F7BDF">
        <w:rPr>
          <w:rFonts w:ascii="Verdana" w:hAnsi="Verdana" w:cs="Calibri"/>
          <w:color w:val="000000"/>
          <w:sz w:val="17"/>
          <w:szCs w:val="17"/>
        </w:rPr>
        <w:t>модернизации</w:t>
      </w:r>
      <w:r w:rsidR="009F7BDF" w:rsidRPr="009F7BDF">
        <w:rPr>
          <w:rFonts w:ascii="Verdana" w:hAnsi="Verdana"/>
          <w:color w:val="000000"/>
          <w:sz w:val="17"/>
          <w:szCs w:val="17"/>
        </w:rPr>
        <w:t xml:space="preserve"> </w:t>
      </w:r>
      <w:r w:rsidR="009F7BDF" w:rsidRPr="009F7BDF">
        <w:rPr>
          <w:rFonts w:ascii="Verdana" w:hAnsi="Verdana" w:cs="Calibri"/>
          <w:color w:val="000000"/>
          <w:sz w:val="17"/>
          <w:szCs w:val="17"/>
        </w:rPr>
        <w:t>объектов</w:t>
      </w:r>
      <w:r w:rsidR="009F7BDF" w:rsidRPr="009F7BDF">
        <w:rPr>
          <w:rFonts w:ascii="Verdana" w:hAnsi="Verdana"/>
          <w:color w:val="000000"/>
          <w:sz w:val="17"/>
          <w:szCs w:val="17"/>
        </w:rPr>
        <w:t xml:space="preserve"> </w:t>
      </w:r>
      <w:r w:rsidR="009F7BDF" w:rsidRPr="009F7BDF">
        <w:rPr>
          <w:rFonts w:ascii="Verdana" w:hAnsi="Verdana" w:cs="Calibri"/>
          <w:color w:val="000000"/>
          <w:sz w:val="17"/>
          <w:szCs w:val="17"/>
        </w:rPr>
        <w:t>теплоснабжения</w:t>
      </w:r>
      <w:r w:rsidRPr="00EA3E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;</w:t>
      </w:r>
    </w:p>
    <w:p w14:paraId="4FD1530D" w14:textId="77777777" w:rsidR="00EA3E78" w:rsidRPr="00EA3E78" w:rsidRDefault="00EA3E78" w:rsidP="00EA3E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3E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2C6BEEEB" w14:textId="77777777" w:rsidR="00EA3E78" w:rsidRPr="00EA3E78" w:rsidRDefault="00EA3E78" w:rsidP="00EA3E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3E7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Консультирование контролируемых лиц в устной форме может осуществляться также на собраниях и конференциях граждан.</w:t>
      </w:r>
    </w:p>
    <w:p w14:paraId="6F1081BE" w14:textId="77777777" w:rsidR="00C01DE2" w:rsidRPr="00EA3E78" w:rsidRDefault="00C01DE2" w:rsidP="00EA3E78"/>
    <w:sectPr w:rsidR="00C01DE2" w:rsidRPr="00EA3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03A"/>
    <w:rsid w:val="00107BED"/>
    <w:rsid w:val="00231776"/>
    <w:rsid w:val="004D403A"/>
    <w:rsid w:val="007205A4"/>
    <w:rsid w:val="009F7BDF"/>
    <w:rsid w:val="00C01DE2"/>
    <w:rsid w:val="00EA3E78"/>
    <w:rsid w:val="00FE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7540F"/>
  <w15:chartTrackingRefBased/>
  <w15:docId w15:val="{CB02D1E7-F065-4864-AB68-C48B3E49A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3E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3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A3E7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A3E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2022-11-28T07:25:00Z</dcterms:created>
  <dcterms:modified xsi:type="dcterms:W3CDTF">2022-11-28T10:24:00Z</dcterms:modified>
</cp:coreProperties>
</file>