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E2" w:rsidRPr="0083444A" w:rsidRDefault="00273CE2" w:rsidP="006B495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-4445</wp:posOffset>
            </wp:positionV>
            <wp:extent cx="573405" cy="523875"/>
            <wp:effectExtent l="19050" t="0" r="0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FE2" w:rsidRDefault="00087FE2" w:rsidP="00087FE2">
      <w:pPr>
        <w:jc w:val="center"/>
      </w:pPr>
    </w:p>
    <w:p w:rsidR="006B495D" w:rsidRDefault="006B495D" w:rsidP="00087FE2">
      <w:pPr>
        <w:jc w:val="center"/>
      </w:pPr>
    </w:p>
    <w:p w:rsidR="006B495D" w:rsidRPr="0083444A" w:rsidRDefault="006B495D" w:rsidP="00087FE2">
      <w:pPr>
        <w:jc w:val="center"/>
      </w:pPr>
    </w:p>
    <w:p w:rsidR="00087FE2" w:rsidRPr="0083444A" w:rsidRDefault="00087FE2" w:rsidP="00087FE2">
      <w:pPr>
        <w:spacing w:line="216" w:lineRule="auto"/>
        <w:ind w:right="-22"/>
        <w:jc w:val="center"/>
        <w:rPr>
          <w:b/>
          <w:bCs/>
        </w:rPr>
      </w:pPr>
      <w:r w:rsidRPr="0083444A">
        <w:rPr>
          <w:b/>
          <w:bCs/>
        </w:rPr>
        <w:t>СОВЕТ  ДЕПУТАТОВ  МУНИЦИПАЛЬНОГО ОБРАЗОВАНИЯ «МЫСОВСКОЕ»</w:t>
      </w:r>
    </w:p>
    <w:p w:rsidR="00087FE2" w:rsidRPr="0083444A" w:rsidRDefault="00087FE2" w:rsidP="00087FE2">
      <w:pPr>
        <w:spacing w:line="216" w:lineRule="auto"/>
        <w:ind w:right="-22"/>
        <w:jc w:val="center"/>
        <w:rPr>
          <w:b/>
          <w:bCs/>
        </w:rPr>
      </w:pPr>
      <w:r w:rsidRPr="0083444A">
        <w:rPr>
          <w:b/>
          <w:bCs/>
        </w:rPr>
        <w:t>«МЫСЫ » МУНИЦИПАЛ КЫЛДЭТЫСЬ  ДЕПУТАТЪЁСЛЭН КЕНЕШСЫ</w:t>
      </w:r>
    </w:p>
    <w:p w:rsidR="00087FE2" w:rsidRPr="0083444A" w:rsidRDefault="00087FE2" w:rsidP="00087FE2">
      <w:pPr>
        <w:widowControl w:val="0"/>
        <w:autoSpaceDE w:val="0"/>
        <w:autoSpaceDN w:val="0"/>
        <w:adjustRightInd w:val="0"/>
        <w:ind w:right="261"/>
        <w:jc w:val="center"/>
      </w:pPr>
    </w:p>
    <w:p w:rsidR="00087FE2" w:rsidRPr="0083444A" w:rsidRDefault="00087FE2" w:rsidP="00087FE2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  <w:proofErr w:type="gramStart"/>
      <w:r w:rsidRPr="0083444A">
        <w:rPr>
          <w:b/>
        </w:rPr>
        <w:t>Р</w:t>
      </w:r>
      <w:proofErr w:type="gramEnd"/>
      <w:r w:rsidRPr="0083444A">
        <w:rPr>
          <w:b/>
        </w:rPr>
        <w:t xml:space="preserve"> Е Ш Е Н И Е</w:t>
      </w:r>
    </w:p>
    <w:p w:rsidR="00087FE2" w:rsidRDefault="00087FE2" w:rsidP="00087FE2">
      <w:pPr>
        <w:spacing w:line="216" w:lineRule="auto"/>
        <w:ind w:right="-22"/>
        <w:jc w:val="center"/>
        <w:rPr>
          <w:b/>
          <w:bCs/>
        </w:rPr>
      </w:pPr>
      <w:r w:rsidRPr="0083444A">
        <w:rPr>
          <w:b/>
          <w:bCs/>
        </w:rPr>
        <w:t>СОВЕТА  ДЕПУТАТОВ   МУНИЦИПАЛЬНОГО ОБРАЗОВАНИЯ «МЫСОВСКОЕ»</w:t>
      </w:r>
    </w:p>
    <w:p w:rsidR="009A033A" w:rsidRPr="00BE4B7E" w:rsidRDefault="009A033A" w:rsidP="009F54DA">
      <w:pPr>
        <w:rPr>
          <w:b/>
        </w:rPr>
      </w:pPr>
    </w:p>
    <w:p w:rsidR="00A0481B" w:rsidRDefault="00D70195" w:rsidP="00D70195">
      <w:pPr>
        <w:jc w:val="center"/>
        <w:rPr>
          <w:b/>
        </w:rPr>
      </w:pPr>
      <w:r>
        <w:rPr>
          <w:b/>
        </w:rPr>
        <w:t>Об утверждении Прогноза социально-экономического развития</w:t>
      </w:r>
      <w:r w:rsidR="009A033A" w:rsidRPr="00BE4B7E">
        <w:rPr>
          <w:b/>
        </w:rPr>
        <w:t xml:space="preserve"> </w:t>
      </w:r>
    </w:p>
    <w:p w:rsidR="009A033A" w:rsidRPr="00BE4B7E" w:rsidRDefault="009A033A" w:rsidP="00D70195">
      <w:pPr>
        <w:jc w:val="center"/>
        <w:rPr>
          <w:b/>
        </w:rPr>
      </w:pPr>
      <w:r w:rsidRPr="00BE4B7E">
        <w:rPr>
          <w:b/>
        </w:rPr>
        <w:t>муниципального образования</w:t>
      </w:r>
    </w:p>
    <w:p w:rsidR="009A033A" w:rsidRPr="00BE4B7E" w:rsidRDefault="009A033A" w:rsidP="00D70195">
      <w:pPr>
        <w:jc w:val="center"/>
        <w:rPr>
          <w:b/>
        </w:rPr>
      </w:pPr>
      <w:r w:rsidRPr="00BE4B7E">
        <w:rPr>
          <w:b/>
        </w:rPr>
        <w:t>«Мысовское»</w:t>
      </w:r>
      <w:r w:rsidR="00B52A4F">
        <w:rPr>
          <w:b/>
        </w:rPr>
        <w:t xml:space="preserve"> </w:t>
      </w:r>
      <w:r w:rsidR="0090188E">
        <w:rPr>
          <w:b/>
        </w:rPr>
        <w:t>на 20</w:t>
      </w:r>
      <w:r w:rsidR="000023E0">
        <w:rPr>
          <w:b/>
        </w:rPr>
        <w:t>21 и на плановый период 2022</w:t>
      </w:r>
      <w:r w:rsidR="0090188E">
        <w:rPr>
          <w:b/>
        </w:rPr>
        <w:t>-20</w:t>
      </w:r>
      <w:r w:rsidR="00087FE2">
        <w:rPr>
          <w:b/>
        </w:rPr>
        <w:t>2</w:t>
      </w:r>
      <w:r w:rsidR="000023E0">
        <w:rPr>
          <w:b/>
        </w:rPr>
        <w:t>3</w:t>
      </w:r>
      <w:r w:rsidR="00D70195">
        <w:rPr>
          <w:b/>
        </w:rPr>
        <w:t xml:space="preserve"> годы</w:t>
      </w:r>
    </w:p>
    <w:p w:rsidR="009A033A" w:rsidRDefault="009A033A" w:rsidP="009A033A">
      <w:pPr>
        <w:jc w:val="center"/>
      </w:pPr>
    </w:p>
    <w:p w:rsidR="009A033A" w:rsidRDefault="009A033A" w:rsidP="009A033A">
      <w:r>
        <w:t>Принято</w:t>
      </w:r>
      <w:r w:rsidR="00E24382">
        <w:t xml:space="preserve"> </w:t>
      </w:r>
      <w:r>
        <w:t xml:space="preserve"> Советом депутатов </w:t>
      </w:r>
    </w:p>
    <w:p w:rsidR="009A033A" w:rsidRDefault="009A033A" w:rsidP="009A033A">
      <w:r>
        <w:t xml:space="preserve">муниципального образования «Мысовское»      </w:t>
      </w:r>
      <w:r w:rsidR="00BE4B7E">
        <w:t xml:space="preserve">      </w:t>
      </w:r>
      <w:r w:rsidR="00640343">
        <w:t xml:space="preserve">    </w:t>
      </w:r>
      <w:r w:rsidR="006563FC">
        <w:t xml:space="preserve">    </w:t>
      </w:r>
      <w:r w:rsidR="0066769A">
        <w:t xml:space="preserve"> </w:t>
      </w:r>
      <w:r w:rsidR="0090188E">
        <w:t xml:space="preserve">                   </w:t>
      </w:r>
      <w:r w:rsidR="00E87FDE">
        <w:t xml:space="preserve">   </w:t>
      </w:r>
      <w:r w:rsidR="00480A08">
        <w:t xml:space="preserve"> </w:t>
      </w:r>
      <w:r w:rsidR="0076791B">
        <w:t>22 декабря</w:t>
      </w:r>
      <w:r w:rsidR="006B495D">
        <w:t xml:space="preserve"> 2020</w:t>
      </w:r>
      <w:r w:rsidR="00E14B14">
        <w:t xml:space="preserve"> </w:t>
      </w:r>
      <w:r w:rsidR="00BE4B7E">
        <w:t>года</w:t>
      </w:r>
      <w:r>
        <w:t xml:space="preserve">                                                                                  </w:t>
      </w:r>
      <w:r w:rsidR="00BE4B7E">
        <w:t xml:space="preserve">                     </w:t>
      </w:r>
    </w:p>
    <w:p w:rsidR="009A033A" w:rsidRDefault="009A033A" w:rsidP="009A033A"/>
    <w:p w:rsidR="009A033A" w:rsidRDefault="009A033A" w:rsidP="009A033A"/>
    <w:p w:rsidR="009A033A" w:rsidRDefault="00BA64E7" w:rsidP="00E87FDE">
      <w:pPr>
        <w:jc w:val="both"/>
      </w:pPr>
      <w:r>
        <w:t xml:space="preserve">     Заслушав</w:t>
      </w:r>
      <w:r w:rsidR="0019437B">
        <w:t xml:space="preserve"> информацию Г</w:t>
      </w:r>
      <w:r>
        <w:t>лавы муниципального образования</w:t>
      </w:r>
      <w:r w:rsidR="0019437B">
        <w:t xml:space="preserve"> «О прогнозе социально-экономического </w:t>
      </w:r>
      <w:r w:rsidR="0090188E">
        <w:t xml:space="preserve">развития  </w:t>
      </w:r>
      <w:r w:rsidR="00087FE2" w:rsidRPr="00087FE2">
        <w:t>муниципального образования</w:t>
      </w:r>
      <w:r w:rsidR="0090188E">
        <w:t xml:space="preserve"> «Мысовское» на 20</w:t>
      </w:r>
      <w:r w:rsidR="00362EE4">
        <w:t>20</w:t>
      </w:r>
      <w:r w:rsidR="00280786">
        <w:t xml:space="preserve"> и на плановый период 2021</w:t>
      </w:r>
      <w:r w:rsidR="0090188E">
        <w:t>-20</w:t>
      </w:r>
      <w:r w:rsidR="00087FE2">
        <w:t>2</w:t>
      </w:r>
      <w:r w:rsidR="00362EE4">
        <w:t>2</w:t>
      </w:r>
      <w:r w:rsidR="0019437B">
        <w:t xml:space="preserve"> годы»,  </w:t>
      </w:r>
      <w:r>
        <w:t>р</w:t>
      </w:r>
      <w:r w:rsidR="009A033A">
        <w:t>уководствуясь Уставом муниципального образования «Мысовское»</w:t>
      </w:r>
      <w:r w:rsidR="00E24382">
        <w:t xml:space="preserve"> </w:t>
      </w:r>
      <w:r w:rsidR="009A033A">
        <w:t xml:space="preserve"> Совет депутатов муниципального образования «Мысовское» </w:t>
      </w:r>
      <w:r w:rsidR="009A033A" w:rsidRPr="0076791B">
        <w:rPr>
          <w:b/>
        </w:rPr>
        <w:t>решает</w:t>
      </w:r>
      <w:r w:rsidR="009A033A">
        <w:t>:</w:t>
      </w:r>
    </w:p>
    <w:p w:rsidR="00552D15" w:rsidRDefault="00552D15" w:rsidP="009A033A"/>
    <w:p w:rsidR="00552D15" w:rsidRDefault="005A2A78" w:rsidP="009A033A">
      <w:r>
        <w:t>1. Утвердить Прогноз социально-экономического развития</w:t>
      </w:r>
      <w:r w:rsidR="00552D15">
        <w:t xml:space="preserve"> муниципального образования «Мысовское» </w:t>
      </w:r>
      <w:r w:rsidR="0090188E">
        <w:t>на 20</w:t>
      </w:r>
      <w:r w:rsidR="00362EE4">
        <w:t>20</w:t>
      </w:r>
      <w:r w:rsidR="00A0481B">
        <w:t xml:space="preserve"> год и на плановый период 2021</w:t>
      </w:r>
      <w:r w:rsidR="0090188E">
        <w:t>-20</w:t>
      </w:r>
      <w:r w:rsidR="00087FE2">
        <w:t>2</w:t>
      </w:r>
      <w:r w:rsidR="00362EE4">
        <w:t>2</w:t>
      </w:r>
      <w:r>
        <w:t xml:space="preserve"> годы</w:t>
      </w:r>
      <w:r w:rsidR="008A388B">
        <w:t xml:space="preserve"> (прилагается)</w:t>
      </w:r>
      <w:r w:rsidR="0076791B">
        <w:t>.</w:t>
      </w:r>
    </w:p>
    <w:p w:rsidR="009A033A" w:rsidRDefault="009A033A" w:rsidP="009A033A"/>
    <w:p w:rsidR="009A033A" w:rsidRDefault="009A033A" w:rsidP="009A033A"/>
    <w:p w:rsidR="009A033A" w:rsidRDefault="009A033A" w:rsidP="009A033A"/>
    <w:p w:rsidR="009A033A" w:rsidRDefault="008A388B" w:rsidP="009A033A">
      <w:r>
        <w:t xml:space="preserve"> Глава</w:t>
      </w:r>
      <w:r w:rsidR="009A033A">
        <w:t xml:space="preserve"> муниципального образования   </w:t>
      </w:r>
    </w:p>
    <w:p w:rsidR="009A033A" w:rsidRDefault="009A033A" w:rsidP="009A033A">
      <w:r>
        <w:t xml:space="preserve">«Мысовское»                                              </w:t>
      </w:r>
      <w:r w:rsidR="00711ED6">
        <w:t xml:space="preserve">          </w:t>
      </w:r>
      <w:r w:rsidR="00DB3F00">
        <w:t xml:space="preserve">    </w:t>
      </w:r>
      <w:r w:rsidR="00087FE2">
        <w:t xml:space="preserve">                  </w:t>
      </w:r>
      <w:r w:rsidR="0076791B">
        <w:t xml:space="preserve">             </w:t>
      </w:r>
      <w:r w:rsidR="00087FE2">
        <w:t xml:space="preserve">   </w:t>
      </w:r>
      <w:r w:rsidR="00DB3F00">
        <w:t xml:space="preserve">        </w:t>
      </w:r>
      <w:r w:rsidR="00E14B14">
        <w:t>С. И. Селуков</w:t>
      </w:r>
    </w:p>
    <w:p w:rsidR="009A033A" w:rsidRDefault="009A033A" w:rsidP="009A033A"/>
    <w:p w:rsidR="009A033A" w:rsidRDefault="009A033A" w:rsidP="009A033A"/>
    <w:p w:rsidR="009A033A" w:rsidRDefault="009A033A" w:rsidP="009A033A"/>
    <w:p w:rsidR="00E87FDE" w:rsidRDefault="009A033A" w:rsidP="009A033A">
      <w:r>
        <w:t>д.</w:t>
      </w:r>
      <w:r w:rsidR="00087FE2">
        <w:t xml:space="preserve"> </w:t>
      </w:r>
      <w:r>
        <w:t>Мысы</w:t>
      </w:r>
    </w:p>
    <w:p w:rsidR="009A033A" w:rsidRDefault="0076791B" w:rsidP="009A033A">
      <w:r w:rsidRPr="0076791B">
        <w:t>22 декабря</w:t>
      </w:r>
      <w:r w:rsidR="00480A08">
        <w:t xml:space="preserve"> </w:t>
      </w:r>
      <w:r w:rsidR="00BE4B7E">
        <w:t>2</w:t>
      </w:r>
      <w:r w:rsidR="006B495D">
        <w:t>020</w:t>
      </w:r>
      <w:r w:rsidR="00FC00B5">
        <w:t xml:space="preserve"> </w:t>
      </w:r>
      <w:r w:rsidR="009A033A">
        <w:t>г</w:t>
      </w:r>
      <w:r>
        <w:t>ода</w:t>
      </w:r>
    </w:p>
    <w:p w:rsidR="009A033A" w:rsidRDefault="004E7416" w:rsidP="009A033A">
      <w:r>
        <w:t>№</w:t>
      </w:r>
      <w:r w:rsidR="00362EE4">
        <w:t xml:space="preserve"> </w:t>
      </w:r>
      <w:r w:rsidR="0076791B">
        <w:t>178</w:t>
      </w:r>
      <w:r>
        <w:t xml:space="preserve"> </w:t>
      </w:r>
    </w:p>
    <w:p w:rsidR="00087FE2" w:rsidRDefault="00087FE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A033A"/>
    <w:p w:rsidR="00980CD2" w:rsidRDefault="00980CD2" w:rsidP="00980CD2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Pr="001B61D3" w:rsidRDefault="00980CD2" w:rsidP="00980CD2">
      <w:pPr>
        <w:ind w:firstLine="720"/>
        <w:jc w:val="center"/>
        <w:rPr>
          <w:sz w:val="44"/>
          <w:szCs w:val="44"/>
        </w:rPr>
      </w:pPr>
    </w:p>
    <w:p w:rsidR="00980CD2" w:rsidRPr="001B61D3" w:rsidRDefault="00980CD2" w:rsidP="00980CD2">
      <w:pPr>
        <w:ind w:firstLine="720"/>
        <w:jc w:val="center"/>
        <w:rPr>
          <w:b/>
          <w:sz w:val="72"/>
          <w:szCs w:val="72"/>
        </w:rPr>
      </w:pPr>
      <w:r w:rsidRPr="001B61D3">
        <w:rPr>
          <w:b/>
          <w:sz w:val="72"/>
          <w:szCs w:val="72"/>
        </w:rPr>
        <w:t>ПРОГНОЗ</w:t>
      </w:r>
    </w:p>
    <w:p w:rsidR="00980CD2" w:rsidRPr="001B61D3" w:rsidRDefault="00980CD2" w:rsidP="00980CD2">
      <w:pPr>
        <w:ind w:firstLine="720"/>
        <w:jc w:val="center"/>
        <w:rPr>
          <w:sz w:val="44"/>
          <w:szCs w:val="44"/>
        </w:rPr>
      </w:pPr>
    </w:p>
    <w:p w:rsidR="00980CD2" w:rsidRPr="001B61D3" w:rsidRDefault="00980CD2" w:rsidP="00980CD2">
      <w:pPr>
        <w:ind w:firstLine="720"/>
        <w:jc w:val="center"/>
        <w:rPr>
          <w:b/>
          <w:sz w:val="56"/>
          <w:szCs w:val="56"/>
        </w:rPr>
      </w:pPr>
      <w:r w:rsidRPr="001B61D3">
        <w:rPr>
          <w:b/>
          <w:sz w:val="56"/>
          <w:szCs w:val="56"/>
        </w:rPr>
        <w:t>социально-экономическ</w:t>
      </w:r>
      <w:r>
        <w:rPr>
          <w:b/>
          <w:sz w:val="56"/>
          <w:szCs w:val="56"/>
        </w:rPr>
        <w:t>ого развития  муниципального образования  «Мысовское</w:t>
      </w:r>
      <w:r w:rsidRPr="001B61D3">
        <w:rPr>
          <w:b/>
          <w:sz w:val="56"/>
          <w:szCs w:val="56"/>
        </w:rPr>
        <w:t xml:space="preserve">» </w:t>
      </w:r>
    </w:p>
    <w:p w:rsidR="00980CD2" w:rsidRPr="001B61D3" w:rsidRDefault="00473F5A" w:rsidP="00980CD2">
      <w:pPr>
        <w:ind w:firstLine="72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на 2021</w:t>
      </w:r>
      <w:r w:rsidR="00937DBE">
        <w:rPr>
          <w:b/>
          <w:sz w:val="56"/>
          <w:szCs w:val="56"/>
        </w:rPr>
        <w:t xml:space="preserve"> год и плановый период 2022</w:t>
      </w:r>
      <w:r w:rsidR="00AA312A">
        <w:rPr>
          <w:b/>
          <w:sz w:val="56"/>
          <w:szCs w:val="56"/>
        </w:rPr>
        <w:t>-2023</w:t>
      </w:r>
      <w:r w:rsidR="00980CD2" w:rsidRPr="001B61D3">
        <w:rPr>
          <w:b/>
          <w:sz w:val="56"/>
          <w:szCs w:val="56"/>
        </w:rPr>
        <w:t xml:space="preserve"> годы</w:t>
      </w:r>
    </w:p>
    <w:p w:rsidR="00980CD2" w:rsidRPr="001B61D3" w:rsidRDefault="00980CD2" w:rsidP="00980CD2">
      <w:pPr>
        <w:ind w:firstLine="720"/>
        <w:jc w:val="both"/>
        <w:rPr>
          <w:b/>
          <w:sz w:val="56"/>
          <w:szCs w:val="56"/>
        </w:rPr>
      </w:pPr>
    </w:p>
    <w:p w:rsidR="00980CD2" w:rsidRPr="001B61D3" w:rsidRDefault="00980CD2" w:rsidP="00980CD2">
      <w:pPr>
        <w:ind w:firstLine="720"/>
        <w:jc w:val="both"/>
        <w:rPr>
          <w:sz w:val="44"/>
          <w:szCs w:val="44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Default="00980CD2" w:rsidP="00980CD2">
      <w:pPr>
        <w:ind w:firstLine="720"/>
        <w:jc w:val="both"/>
        <w:rPr>
          <w:sz w:val="28"/>
          <w:szCs w:val="28"/>
        </w:rPr>
      </w:pPr>
    </w:p>
    <w:p w:rsidR="00980CD2" w:rsidRPr="000E23C2" w:rsidRDefault="00980CD2" w:rsidP="00980CD2">
      <w:pPr>
        <w:jc w:val="center"/>
      </w:pPr>
    </w:p>
    <w:tbl>
      <w:tblPr>
        <w:tblpPr w:leftFromText="180" w:rightFromText="180" w:vertAnchor="page" w:horzAnchor="margin" w:tblpXSpec="center" w:tblpY="2377"/>
        <w:tblW w:w="10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260"/>
        <w:gridCol w:w="1055"/>
        <w:gridCol w:w="1033"/>
        <w:gridCol w:w="972"/>
        <w:gridCol w:w="1033"/>
        <w:gridCol w:w="872"/>
      </w:tblGrid>
      <w:tr w:rsidR="00A72CEB" w:rsidRPr="000E23C2" w:rsidTr="00A72CEB">
        <w:trPr>
          <w:trHeight w:val="240"/>
        </w:trPr>
        <w:tc>
          <w:tcPr>
            <w:tcW w:w="567" w:type="dxa"/>
            <w:vMerge w:val="restart"/>
          </w:tcPr>
          <w:p w:rsidR="00A72CEB" w:rsidRPr="000E23C2" w:rsidRDefault="00DE7012" w:rsidP="009A61D7">
            <w:pPr>
              <w:jc w:val="both"/>
            </w:pPr>
            <w:r>
              <w:rPr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2.75pt;margin-top:-96.65pt;width:523.7pt;height:84pt;z-index:251657216" stroked="f">
                  <v:textbox style="mso-next-textbox:#_x0000_s1026">
                    <w:txbxContent>
                      <w:p w:rsidR="00A72CEB" w:rsidRPr="001A5A12" w:rsidRDefault="00A72CEB" w:rsidP="00A72CEB">
                        <w:pPr>
                          <w:jc w:val="center"/>
                          <w:outlineLvl w:val="0"/>
                          <w:rPr>
                            <w:b/>
                            <w:sz w:val="36"/>
                            <w:szCs w:val="36"/>
                          </w:rPr>
                        </w:pPr>
                        <w:r w:rsidRPr="001A5A12">
                          <w:rPr>
                            <w:b/>
                            <w:sz w:val="36"/>
                            <w:szCs w:val="36"/>
                          </w:rPr>
                          <w:t>Прогноз</w:t>
                        </w:r>
                      </w:p>
                      <w:p w:rsidR="00A72CEB" w:rsidRPr="001A5A12" w:rsidRDefault="00A72CEB" w:rsidP="00A72CEB">
                        <w:pPr>
                          <w:jc w:val="center"/>
                          <w:outlineLvl w:val="0"/>
                          <w:rPr>
                            <w:b/>
                            <w:sz w:val="28"/>
                            <w:szCs w:val="28"/>
                          </w:rPr>
                        </w:pPr>
                        <w:r w:rsidRPr="001A5A12">
                          <w:rPr>
                            <w:b/>
                            <w:sz w:val="28"/>
                            <w:szCs w:val="28"/>
                          </w:rPr>
                          <w:t>социально-экономи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ческого развития муниципального образования «Мысовское»</w:t>
                        </w:r>
                        <w:r w:rsidRPr="001A5A12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A72CEB" w:rsidRPr="007502B1" w:rsidRDefault="00A72CEB" w:rsidP="00A72CEB">
                        <w:pPr>
                          <w:jc w:val="center"/>
                          <w:outlineLvl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на 2021 год и плановый период 2022</w:t>
                        </w:r>
                        <w:r w:rsidRPr="001A5A12">
                          <w:rPr>
                            <w:b/>
                            <w:sz w:val="28"/>
                            <w:szCs w:val="28"/>
                          </w:rPr>
                          <w:t>-20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23</w:t>
                        </w:r>
                        <w:r w:rsidRPr="001A5A12">
                          <w:rPr>
                            <w:b/>
                            <w:sz w:val="28"/>
                            <w:szCs w:val="28"/>
                          </w:rPr>
                          <w:t xml:space="preserve"> годы. </w:t>
                        </w:r>
                      </w:p>
                      <w:p w:rsidR="00A72CEB" w:rsidRDefault="00A72CEB" w:rsidP="00A72CEB"/>
                    </w:txbxContent>
                  </v:textbox>
                </v:shape>
              </w:pict>
            </w:r>
            <w:r w:rsidR="00A72CEB" w:rsidRPr="000E23C2">
              <w:t xml:space="preserve">№ </w:t>
            </w:r>
          </w:p>
        </w:tc>
        <w:tc>
          <w:tcPr>
            <w:tcW w:w="3686" w:type="dxa"/>
            <w:vMerge w:val="restart"/>
          </w:tcPr>
          <w:p w:rsidR="00A72CEB" w:rsidRPr="000E23C2" w:rsidRDefault="00A72CEB" w:rsidP="009A61D7">
            <w:r w:rsidRPr="000E23C2"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A72CEB" w:rsidRPr="000E23C2" w:rsidRDefault="00A72CEB" w:rsidP="009A61D7">
            <w:pPr>
              <w:jc w:val="center"/>
            </w:pPr>
            <w:r w:rsidRPr="000E23C2">
              <w:t>Ед.</w:t>
            </w:r>
            <w:r>
              <w:t xml:space="preserve"> </w:t>
            </w:r>
            <w:proofErr w:type="spellStart"/>
            <w:r w:rsidRPr="000E23C2">
              <w:t>изм</w:t>
            </w:r>
            <w:proofErr w:type="spellEnd"/>
          </w:p>
        </w:tc>
        <w:tc>
          <w:tcPr>
            <w:tcW w:w="1055" w:type="dxa"/>
            <w:vMerge w:val="restart"/>
          </w:tcPr>
          <w:p w:rsidR="00A72CEB" w:rsidRPr="000E23C2" w:rsidRDefault="00A72CEB" w:rsidP="009A61D7">
            <w:pPr>
              <w:jc w:val="center"/>
            </w:pPr>
            <w:r>
              <w:t>2019</w:t>
            </w:r>
            <w:r w:rsidRPr="000E23C2">
              <w:t>г.</w:t>
            </w:r>
          </w:p>
          <w:p w:rsidR="00A72CEB" w:rsidRPr="000E23C2" w:rsidRDefault="00A72CEB" w:rsidP="009A61D7">
            <w:pPr>
              <w:jc w:val="center"/>
            </w:pPr>
            <w:r w:rsidRPr="000E23C2">
              <w:t>факт</w:t>
            </w:r>
          </w:p>
        </w:tc>
        <w:tc>
          <w:tcPr>
            <w:tcW w:w="1033" w:type="dxa"/>
            <w:vMerge w:val="restart"/>
          </w:tcPr>
          <w:p w:rsidR="00A72CEB" w:rsidRPr="000E23C2" w:rsidRDefault="00A72CEB" w:rsidP="009A61D7">
            <w:pPr>
              <w:jc w:val="center"/>
            </w:pPr>
            <w:r>
              <w:t>2020</w:t>
            </w:r>
            <w:r w:rsidRPr="000E23C2">
              <w:t>г.  оценка</w:t>
            </w:r>
          </w:p>
        </w:tc>
        <w:tc>
          <w:tcPr>
            <w:tcW w:w="2877" w:type="dxa"/>
            <w:gridSpan w:val="3"/>
          </w:tcPr>
          <w:p w:rsidR="00A72CEB" w:rsidRPr="000E23C2" w:rsidRDefault="00A72CEB" w:rsidP="009A61D7">
            <w:pPr>
              <w:jc w:val="center"/>
            </w:pPr>
            <w:r w:rsidRPr="000E23C2">
              <w:t>прогноз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vMerge/>
          </w:tcPr>
          <w:p w:rsidR="00A72CEB" w:rsidRPr="000E23C2" w:rsidRDefault="00A72CEB" w:rsidP="009A61D7">
            <w:pPr>
              <w:jc w:val="both"/>
            </w:pPr>
          </w:p>
        </w:tc>
        <w:tc>
          <w:tcPr>
            <w:tcW w:w="3686" w:type="dxa"/>
            <w:vMerge/>
          </w:tcPr>
          <w:p w:rsidR="00A72CEB" w:rsidRPr="000E23C2" w:rsidRDefault="00A72CEB" w:rsidP="009A61D7"/>
        </w:tc>
        <w:tc>
          <w:tcPr>
            <w:tcW w:w="1260" w:type="dxa"/>
            <w:vMerge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1055" w:type="dxa"/>
            <w:vMerge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1033" w:type="dxa"/>
            <w:vMerge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972" w:type="dxa"/>
          </w:tcPr>
          <w:p w:rsidR="00A72CEB" w:rsidRPr="000E23C2" w:rsidRDefault="00A72CEB" w:rsidP="009A61D7">
            <w:pPr>
              <w:jc w:val="center"/>
            </w:pPr>
            <w:r>
              <w:t>2021</w:t>
            </w:r>
            <w:r w:rsidRPr="000E23C2">
              <w:t xml:space="preserve"> г.</w:t>
            </w:r>
          </w:p>
        </w:tc>
        <w:tc>
          <w:tcPr>
            <w:tcW w:w="1033" w:type="dxa"/>
          </w:tcPr>
          <w:p w:rsidR="00A72CEB" w:rsidRPr="000E23C2" w:rsidRDefault="00A72CEB" w:rsidP="009A61D7">
            <w:pPr>
              <w:jc w:val="center"/>
            </w:pPr>
            <w:r w:rsidRPr="000E23C2">
              <w:t>20</w:t>
            </w:r>
            <w:r>
              <w:t>22</w:t>
            </w:r>
            <w:r w:rsidRPr="000E23C2">
              <w:t xml:space="preserve"> г.</w:t>
            </w:r>
          </w:p>
        </w:tc>
        <w:tc>
          <w:tcPr>
            <w:tcW w:w="872" w:type="dxa"/>
          </w:tcPr>
          <w:p w:rsidR="00A72CEB" w:rsidRPr="000E23C2" w:rsidRDefault="00A72CEB" w:rsidP="009A61D7">
            <w:pPr>
              <w:jc w:val="center"/>
            </w:pPr>
            <w:r w:rsidRPr="000E23C2">
              <w:t>20</w:t>
            </w:r>
            <w:r>
              <w:t>23</w:t>
            </w:r>
            <w:r w:rsidRPr="000E23C2">
              <w:t xml:space="preserve"> г.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Сельское хозяйство</w:t>
            </w:r>
          </w:p>
        </w:tc>
        <w:tc>
          <w:tcPr>
            <w:tcW w:w="1260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55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972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872" w:type="dxa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0E23C2">
              <w:rPr>
                <w:color w:val="000000"/>
              </w:rPr>
              <w:t>.1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Объём валовой продукции сельского хозяйства в действующих ценах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r w:rsidRPr="000E23C2">
              <w:rPr>
                <w:color w:val="000000"/>
              </w:rPr>
              <w:t xml:space="preserve">. </w:t>
            </w:r>
            <w:proofErr w:type="spellStart"/>
            <w:r w:rsidRPr="000E23C2">
              <w:rPr>
                <w:color w:val="000000"/>
              </w:rPr>
              <w:t>руб</w:t>
            </w:r>
            <w:proofErr w:type="spellEnd"/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45100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50865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55157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60600</w:t>
            </w:r>
          </w:p>
        </w:tc>
      </w:tr>
      <w:tr w:rsidR="00D7302C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t>Темп роста в фактических ценах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D7302C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9568BD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9568BD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109,9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D7302C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109,8</w:t>
            </w:r>
          </w:p>
        </w:tc>
      </w:tr>
      <w:tr w:rsidR="00682EF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>
              <w:t>Индекс физического объема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803913" w:rsidRPr="00386870" w:rsidRDefault="00803913" w:rsidP="008039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63728">
              <w:rPr>
                <w:color w:val="000000"/>
              </w:rPr>
              <w:t>8,6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Default="00563728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682EF1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Default="00682EF1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F46C6A" w:rsidRDefault="00A72CEB" w:rsidP="009A61D7">
            <w:pPr>
              <w:rPr>
                <w:color w:val="000000"/>
              </w:rPr>
            </w:pPr>
            <w:r w:rsidRPr="00F46C6A">
              <w:rPr>
                <w:color w:val="000000"/>
              </w:rPr>
              <w:t>Индекс-дефлятор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F46C6A" w:rsidRDefault="00A72CEB" w:rsidP="009A61D7">
            <w:pPr>
              <w:jc w:val="center"/>
              <w:rPr>
                <w:color w:val="000000"/>
              </w:rPr>
            </w:pPr>
            <w:r w:rsidRPr="00F46C6A">
              <w:rPr>
                <w:color w:val="000000"/>
              </w:rP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F46C6A" w:rsidRDefault="00A72CEB" w:rsidP="009A61D7">
            <w:pPr>
              <w:jc w:val="center"/>
              <w:rPr>
                <w:color w:val="000000"/>
              </w:rPr>
            </w:pPr>
            <w:r w:rsidRPr="00F46C6A">
              <w:rPr>
                <w:color w:val="000000"/>
              </w:rPr>
              <w:t>103,5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46C6A" w:rsidRDefault="00A72CEB" w:rsidP="009A61D7">
            <w:pPr>
              <w:jc w:val="center"/>
              <w:rPr>
                <w:color w:val="000000"/>
              </w:rPr>
            </w:pPr>
            <w:r w:rsidRPr="00F46C6A">
              <w:rPr>
                <w:color w:val="000000"/>
              </w:rPr>
              <w:t>99,3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46C6A" w:rsidRDefault="00A72CEB" w:rsidP="009A61D7">
            <w:pPr>
              <w:jc w:val="center"/>
              <w:rPr>
                <w:color w:val="000000"/>
              </w:rPr>
            </w:pPr>
            <w:r w:rsidRPr="00F46C6A">
              <w:rPr>
                <w:color w:val="000000"/>
              </w:rPr>
              <w:t>102,5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46C6A" w:rsidRDefault="00A72CEB" w:rsidP="009A61D7">
            <w:pPr>
              <w:jc w:val="center"/>
              <w:rPr>
                <w:color w:val="000000"/>
              </w:rPr>
            </w:pPr>
            <w:r w:rsidRPr="00F46C6A">
              <w:rPr>
                <w:color w:val="000000"/>
              </w:rPr>
              <w:t>103,5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F46C6A">
              <w:rPr>
                <w:color w:val="000000"/>
              </w:rPr>
              <w:t>103,6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Pr="000E23C2">
              <w:t>.2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Производство основных видов сельскохозяйственной прод</w:t>
            </w:r>
            <w:r>
              <w:t>укции в натуральном выражении (</w:t>
            </w:r>
            <w:r w:rsidRPr="000E23C2">
              <w:t>СПК и КФХ)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тонн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-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Зерно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тонн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510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397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1350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Картофель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тонн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2CEB" w:rsidRPr="000E23C2" w:rsidTr="00A72CEB">
        <w:trPr>
          <w:trHeight w:val="42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Овощи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тонн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Молоко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тонн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16888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17000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17800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3354ED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18900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Мясо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тонн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1017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1025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1030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Pr="000E23C2">
              <w:t>.3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Посевные площади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2246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2246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2246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2246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2246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Зерновые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878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541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>
              <w:t>Кормовые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1368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1705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1646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1596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1546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Картофель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Овощи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Pr="000E23C2">
              <w:t>.4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Урожайность (в бункерном весе)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ц/га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Зерновые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ц/га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15.5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Картофель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ц/га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2CEB" w:rsidRPr="000E23C2" w:rsidTr="00A72CEB">
        <w:trPr>
          <w:trHeight w:val="279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Pr="000E23C2">
              <w:t>.5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Поголовье скота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Голов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КРС, всего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Гол.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770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780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в т.ч. коров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Гол.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330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Свиней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Гол.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0E23C2">
              <w:rPr>
                <w:color w:val="000000"/>
              </w:rPr>
              <w:t>.6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Продуктивность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Надой на одну корову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Кг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5675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5650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5850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Среднесуточные привесы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pPr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-КРС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Грамм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600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850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855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FF"/>
              </w:rPr>
            </w:pPr>
            <w:r>
              <w:rPr>
                <w:color w:val="0000FF"/>
              </w:rPr>
              <w:t>2</w:t>
            </w:r>
            <w:r w:rsidRPr="000E23C2">
              <w:rPr>
                <w:color w:val="0000FF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Розничный товарооборот во всех каналах реализации в ценах соответствующих лет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тыс</w:t>
            </w:r>
            <w:r w:rsidRPr="000E23C2">
              <w:t>. руб.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14287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224D5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14772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224D5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15318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224D5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224D5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17140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Темп роста в фактических ценах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106,9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6061A3" w:rsidP="009A61D7">
            <w:pPr>
              <w:jc w:val="center"/>
            </w:pPr>
            <w:r>
              <w:t>102,3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B30D1E" w:rsidP="009A61D7">
            <w:pPr>
              <w:jc w:val="center"/>
            </w:pPr>
            <w:r>
              <w:t>102,6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6061A3" w:rsidP="009A61D7">
            <w:pPr>
              <w:jc w:val="center"/>
            </w:pPr>
            <w:r>
              <w:t>102,7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6061A3" w:rsidP="009A61D7">
            <w:pPr>
              <w:jc w:val="center"/>
            </w:pPr>
            <w:r>
              <w:t>102,9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2D04C8">
              <w:t>Индекс физического объема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81,1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B30D1E" w:rsidP="009A61D7">
            <w:pPr>
              <w:jc w:val="center"/>
            </w:pPr>
            <w:r>
              <w:t>99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Default="00B30D1E" w:rsidP="009A61D7">
            <w:pPr>
              <w:jc w:val="center"/>
            </w:pPr>
            <w:r>
              <w:t>99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B30D1E" w:rsidP="009A61D7">
            <w:pPr>
              <w:jc w:val="center"/>
            </w:pPr>
            <w:r>
              <w:t>99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Default="00B30D1E" w:rsidP="009A61D7">
            <w:pPr>
              <w:jc w:val="center"/>
            </w:pPr>
            <w:r>
              <w:t>99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FF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Индекс-дефлятор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101,9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103,4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103,7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103,8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104,0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r>
              <w:t>3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 xml:space="preserve">Объём  </w:t>
            </w:r>
            <w:r>
              <w:t>п</w:t>
            </w:r>
            <w:r w:rsidRPr="000E23C2">
              <w:t xml:space="preserve">латных услуг населению (по полному кругу с </w:t>
            </w:r>
            <w:proofErr w:type="spellStart"/>
            <w:r w:rsidRPr="000E23C2">
              <w:t>досчётом</w:t>
            </w:r>
            <w:proofErr w:type="spellEnd"/>
            <w:r w:rsidRPr="000E23C2">
              <w:t>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тыс</w:t>
            </w:r>
            <w:r w:rsidRPr="000E23C2">
              <w:t>. руб.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20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01E2A" w:rsidRDefault="00A72CEB" w:rsidP="009A61D7">
            <w:pPr>
              <w:jc w:val="center"/>
            </w:pPr>
            <w:r>
              <w:rPr>
                <w:lang w:val="en-US"/>
              </w:rPr>
              <w:t>87</w:t>
            </w:r>
          </w:p>
        </w:tc>
      </w:tr>
      <w:tr w:rsidR="0083260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/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Темп роста в фактических ценах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109,1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="00832605">
              <w:t>49,1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="00832605">
              <w:t>66,5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  <w:r w:rsidR="00832605">
              <w:t>39,9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832605" w:rsidP="009A61D7">
            <w:pPr>
              <w:jc w:val="center"/>
            </w:pPr>
            <w:r>
              <w:t>124,1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/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2D04C8">
              <w:t>Индекс физического объема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100,1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FB63E5" w:rsidP="009A61D7">
            <w:pPr>
              <w:jc w:val="center"/>
            </w:pPr>
            <w:r>
              <w:t>144,9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Default="00FB63E5" w:rsidP="009A61D7">
            <w:pPr>
              <w:jc w:val="center"/>
            </w:pPr>
            <w:r>
              <w:t>161,1</w:t>
            </w:r>
            <w:r w:rsidR="00527007">
              <w:t xml:space="preserve"> 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FB63E5" w:rsidP="009A61D7">
            <w:pPr>
              <w:jc w:val="center"/>
            </w:pPr>
            <w:r>
              <w:t>135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Default="00FB63E5" w:rsidP="009A61D7">
            <w:pPr>
              <w:jc w:val="center"/>
            </w:pPr>
            <w:r>
              <w:t>119,3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/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Индекс-дефлятор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104,1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103,5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103,4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103,7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104,1</w:t>
            </w:r>
          </w:p>
        </w:tc>
      </w:tr>
      <w:tr w:rsidR="00FB63E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>
            <w:r>
              <w:lastRenderedPageBreak/>
              <w:t>4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Инвестиции в основной капитал за счёт всех источников финансирования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тыс</w:t>
            </w:r>
            <w:r w:rsidRPr="000E23C2">
              <w:t>. руб.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3700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2200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3500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4000</w:t>
            </w:r>
          </w:p>
        </w:tc>
      </w:tr>
      <w:tr w:rsidR="00832605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/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Темп роста в фактических ценах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333421" w:rsidP="009A61D7">
            <w:pPr>
              <w:jc w:val="center"/>
            </w:pPr>
            <w:r>
              <w:t>168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333421" w:rsidP="009A61D7">
            <w:pPr>
              <w:jc w:val="center"/>
            </w:pPr>
            <w:r>
              <w:t>113,6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333421" w:rsidP="009A61D7">
            <w:pPr>
              <w:jc w:val="center"/>
            </w:pPr>
            <w:r>
              <w:t>139,9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333421" w:rsidP="009A61D7">
            <w:pPr>
              <w:jc w:val="center"/>
            </w:pPr>
            <w:r>
              <w:t>114,2</w:t>
            </w:r>
          </w:p>
        </w:tc>
      </w:tr>
      <w:tr w:rsidR="000B3330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/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2D04C8">
              <w:t>Индекс физического объема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98,9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0B3330" w:rsidP="009A61D7">
            <w:pPr>
              <w:jc w:val="center"/>
            </w:pPr>
            <w:r>
              <w:t>55,9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Default="000B3330" w:rsidP="009A61D7">
            <w:pPr>
              <w:jc w:val="center"/>
            </w:pPr>
            <w:r>
              <w:t>108,3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0B3330" w:rsidP="009A61D7">
            <w:pPr>
              <w:jc w:val="center"/>
            </w:pPr>
            <w:r>
              <w:t>133,8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Default="000B3330" w:rsidP="009A61D7">
            <w:pPr>
              <w:jc w:val="center"/>
            </w:pPr>
            <w:r>
              <w:t>109,1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</w:tcPr>
          <w:p w:rsidR="00A72CEB" w:rsidRPr="000E23C2" w:rsidRDefault="00A72CEB" w:rsidP="009A61D7"/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Индекс-дефлятор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106,2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104,9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104,6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104,7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Ввод жилых домов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Кв.м.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150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180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70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6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 xml:space="preserve">Прибыль </w:t>
            </w:r>
            <w:r>
              <w:t>сальдированная (прибыль за минусом убытков)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тыс</w:t>
            </w:r>
            <w:r w:rsidRPr="000E23C2">
              <w:t>. руб.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500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Среднегодовая стоимость имущества для целей налогообложения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r w:rsidRPr="000E23C2">
              <w:rPr>
                <w:color w:val="000000"/>
              </w:rPr>
              <w:t xml:space="preserve">. </w:t>
            </w:r>
            <w:proofErr w:type="spellStart"/>
            <w:r w:rsidRPr="000E23C2">
              <w:rPr>
                <w:color w:val="000000"/>
              </w:rPr>
              <w:t>руб</w:t>
            </w:r>
            <w:proofErr w:type="spellEnd"/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47752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47752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47752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47752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47752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Фонд оплаты труда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r w:rsidRPr="000E23C2">
              <w:rPr>
                <w:color w:val="000000"/>
              </w:rPr>
              <w:t xml:space="preserve">. </w:t>
            </w:r>
            <w:proofErr w:type="spellStart"/>
            <w:r w:rsidRPr="000E23C2">
              <w:rPr>
                <w:color w:val="000000"/>
              </w:rPr>
              <w:t>руб</w:t>
            </w:r>
            <w:proofErr w:type="spellEnd"/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15053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790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90819">
              <w:rPr>
                <w:color w:val="000000"/>
              </w:rPr>
              <w:t>6452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790819" w:rsidP="00790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18146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79081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20196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79081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22680</w:t>
            </w:r>
          </w:p>
        </w:tc>
      </w:tr>
      <w:tr w:rsidR="00A72CEB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>
              <w:rPr>
                <w:color w:val="000000"/>
              </w:rPr>
              <w:t>Темп роста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79081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109,3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790819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110,3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790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90819">
              <w:rPr>
                <w:color w:val="000000"/>
              </w:rPr>
              <w:t>11,3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90819">
              <w:rPr>
                <w:color w:val="000000"/>
              </w:rPr>
              <w:t>12,3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Номинальная начисленная заработная плата одного работника (в среднем за период)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Рублей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17735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790819" w:rsidRDefault="00A72CEB" w:rsidP="009A61D7">
            <w:pPr>
              <w:jc w:val="center"/>
              <w:rPr>
                <w:color w:val="000000"/>
              </w:rPr>
            </w:pPr>
            <w:r w:rsidRPr="00790819">
              <w:rPr>
                <w:color w:val="000000"/>
              </w:rPr>
              <w:t>17850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790819" w:rsidRDefault="00A72CEB" w:rsidP="009A61D7">
            <w:pPr>
              <w:jc w:val="center"/>
              <w:rPr>
                <w:color w:val="000000"/>
              </w:rPr>
            </w:pPr>
            <w:r w:rsidRPr="00790819">
              <w:rPr>
                <w:color w:val="000000"/>
              </w:rPr>
              <w:t>18000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790819" w:rsidRDefault="00A72CEB" w:rsidP="009A61D7">
            <w:pPr>
              <w:jc w:val="center"/>
              <w:rPr>
                <w:color w:val="000000"/>
              </w:rPr>
            </w:pPr>
            <w:r w:rsidRPr="00790819">
              <w:rPr>
                <w:color w:val="000000"/>
              </w:rPr>
              <w:t>18576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790819" w:rsidRDefault="00A72CEB" w:rsidP="009A61D7">
            <w:pPr>
              <w:jc w:val="center"/>
              <w:rPr>
                <w:color w:val="000000"/>
              </w:rPr>
            </w:pPr>
            <w:r w:rsidRPr="00790819">
              <w:rPr>
                <w:color w:val="000000"/>
              </w:rPr>
              <w:t>19100</w:t>
            </w:r>
          </w:p>
        </w:tc>
      </w:tr>
      <w:tr w:rsidR="00A72CEB" w:rsidRPr="000E23C2" w:rsidTr="00A72CEB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1</w:t>
            </w:r>
            <w:r>
              <w:t>0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Среднегодовая численность населения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чел.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3</w:t>
            </w:r>
            <w:r w:rsidR="003A3427">
              <w:t>42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790819" w:rsidP="009A61D7">
            <w:pPr>
              <w:jc w:val="center"/>
            </w:pPr>
            <w:r>
              <w:t>400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400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400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400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1</w:t>
            </w:r>
            <w:r>
              <w:t>1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Среднесписочная численность работников предприятий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чел.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65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F74F92" w:rsidRDefault="00A72CEB" w:rsidP="009A61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Численность зарегистрированных безработных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чел.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0E23C2">
              <w:rPr>
                <w:color w:val="000000"/>
              </w:rPr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Уровень зарегистрированной безработицы</w:t>
            </w:r>
          </w:p>
          <w:p w:rsidR="00A72CEB" w:rsidRPr="000E23C2" w:rsidRDefault="00A72CEB" w:rsidP="009A61D7">
            <w:pPr>
              <w:rPr>
                <w:color w:val="000000"/>
              </w:rPr>
            </w:pPr>
            <w:r w:rsidRPr="000E23C2">
              <w:rPr>
                <w:color w:val="000000"/>
              </w:rPr>
              <w:t>от трудоспособного населения в трудоспособном возрасте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 w:rsidRPr="000E23C2">
              <w:rPr>
                <w:color w:val="000000"/>
              </w:rPr>
              <w:t>%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1</w:t>
            </w:r>
            <w:r>
              <w:t>4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Количество образовательных учреждений всего, в том числе: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Ед.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- дошкольные образовательные учреждения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Ед.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-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vMerge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Pr="000E23C2" w:rsidRDefault="00A72CEB" w:rsidP="009A61D7">
            <w:r w:rsidRPr="000E23C2">
              <w:t>- общеобразовательные школы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Ед.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</w:tr>
      <w:tr w:rsidR="00C31B11" w:rsidRPr="000E23C2" w:rsidTr="00790819">
        <w:trPr>
          <w:trHeight w:val="315"/>
        </w:trPr>
        <w:tc>
          <w:tcPr>
            <w:tcW w:w="567" w:type="dxa"/>
            <w:shd w:val="clear" w:color="auto" w:fill="FFFFFF"/>
            <w:vAlign w:val="center"/>
          </w:tcPr>
          <w:p w:rsidR="00A72CEB" w:rsidRPr="000E23C2" w:rsidRDefault="00A72CEB" w:rsidP="009A61D7">
            <w:pPr>
              <w:jc w:val="center"/>
            </w:pPr>
            <w:r w:rsidRPr="000E23C2">
              <w:t>1</w:t>
            </w:r>
            <w:r>
              <w:t>5</w:t>
            </w:r>
            <w:r w:rsidRPr="000E23C2">
              <w:t>.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72CEB" w:rsidRDefault="00A72CEB" w:rsidP="009A61D7">
            <w:r w:rsidRPr="000E23C2">
              <w:t>Количество культурных учреждений</w:t>
            </w:r>
            <w:r>
              <w:t xml:space="preserve"> всего, в том числе:</w:t>
            </w:r>
          </w:p>
          <w:p w:rsidR="00A72CEB" w:rsidRDefault="00A72CEB" w:rsidP="009A61D7">
            <w:r>
              <w:t>Количество библиотек</w:t>
            </w:r>
          </w:p>
          <w:p w:rsidR="00A72CEB" w:rsidRPr="000E23C2" w:rsidRDefault="00A72CEB" w:rsidP="009A61D7">
            <w:r>
              <w:t>СДК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е</w:t>
            </w:r>
            <w:r w:rsidRPr="000E23C2">
              <w:t>д.</w:t>
            </w:r>
          </w:p>
          <w:p w:rsidR="00A72CEB" w:rsidRDefault="00A72CEB" w:rsidP="009A61D7">
            <w:pPr>
              <w:jc w:val="center"/>
            </w:pPr>
            <w:r>
              <w:t>ед.</w:t>
            </w:r>
          </w:p>
          <w:p w:rsidR="00A72CEB" w:rsidRPr="000E23C2" w:rsidRDefault="00A72CEB" w:rsidP="009A61D7">
            <w:pPr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055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2</w:t>
            </w:r>
          </w:p>
          <w:p w:rsidR="00A72CEB" w:rsidRDefault="00A72CEB" w:rsidP="009A61D7">
            <w:pPr>
              <w:jc w:val="center"/>
            </w:pPr>
            <w:r>
              <w:t>1</w:t>
            </w:r>
          </w:p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2</w:t>
            </w:r>
          </w:p>
          <w:p w:rsidR="00A72CEB" w:rsidRDefault="00A72CEB" w:rsidP="009A61D7">
            <w:pPr>
              <w:jc w:val="center"/>
            </w:pPr>
            <w:r>
              <w:t>1</w:t>
            </w:r>
          </w:p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2</w:t>
            </w:r>
          </w:p>
          <w:p w:rsidR="00A72CEB" w:rsidRDefault="00A72CEB" w:rsidP="009A61D7">
            <w:pPr>
              <w:jc w:val="center"/>
            </w:pPr>
            <w:r>
              <w:t>1</w:t>
            </w:r>
          </w:p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2</w:t>
            </w:r>
          </w:p>
          <w:p w:rsidR="00A72CEB" w:rsidRDefault="00A72CEB" w:rsidP="009A61D7">
            <w:pPr>
              <w:jc w:val="center"/>
            </w:pPr>
            <w:r>
              <w:t>1</w:t>
            </w:r>
          </w:p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A72CEB" w:rsidRDefault="00A72CEB" w:rsidP="009A61D7">
            <w:pPr>
              <w:jc w:val="center"/>
            </w:pPr>
            <w:r>
              <w:t>2</w:t>
            </w:r>
          </w:p>
          <w:p w:rsidR="00A72CEB" w:rsidRDefault="00A72CEB" w:rsidP="009A61D7">
            <w:pPr>
              <w:jc w:val="center"/>
            </w:pPr>
            <w:r>
              <w:t>1</w:t>
            </w:r>
          </w:p>
          <w:p w:rsidR="00A72CEB" w:rsidRPr="000E23C2" w:rsidRDefault="00A72CEB" w:rsidP="009A61D7">
            <w:pPr>
              <w:jc w:val="center"/>
            </w:pPr>
            <w:r>
              <w:t>1</w:t>
            </w:r>
          </w:p>
        </w:tc>
      </w:tr>
    </w:tbl>
    <w:p w:rsidR="00980CD2" w:rsidRPr="007502B1" w:rsidRDefault="00980CD2" w:rsidP="00980CD2">
      <w:pPr>
        <w:jc w:val="center"/>
        <w:rPr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Pr="007502B1" w:rsidRDefault="00980CD2" w:rsidP="00980CD2">
      <w:pPr>
        <w:jc w:val="center"/>
        <w:rPr>
          <w:b/>
          <w:sz w:val="28"/>
          <w:szCs w:val="28"/>
        </w:rPr>
      </w:pPr>
    </w:p>
    <w:p w:rsidR="00980CD2" w:rsidRDefault="00980CD2" w:rsidP="00980CD2">
      <w:pPr>
        <w:jc w:val="center"/>
        <w:rPr>
          <w:b/>
          <w:sz w:val="28"/>
          <w:szCs w:val="28"/>
        </w:rPr>
      </w:pPr>
    </w:p>
    <w:p w:rsidR="00980CD2" w:rsidRDefault="00980CD2" w:rsidP="00980CD2">
      <w:pPr>
        <w:jc w:val="center"/>
        <w:rPr>
          <w:b/>
          <w:sz w:val="28"/>
          <w:szCs w:val="28"/>
        </w:rPr>
      </w:pPr>
    </w:p>
    <w:p w:rsidR="00980CD2" w:rsidRDefault="00980CD2" w:rsidP="00980CD2">
      <w:pPr>
        <w:rPr>
          <w:b/>
        </w:rPr>
        <w:sectPr w:rsidR="00980CD2" w:rsidSect="00D61371">
          <w:headerReference w:type="default" r:id="rId10"/>
          <w:pgSz w:w="11906" w:h="16838"/>
          <w:pgMar w:top="1134" w:right="850" w:bottom="1134" w:left="1620" w:header="708" w:footer="708" w:gutter="0"/>
          <w:cols w:space="708"/>
          <w:docGrid w:linePitch="360"/>
        </w:sectPr>
      </w:pPr>
    </w:p>
    <w:p w:rsidR="00980CD2" w:rsidRPr="00337D2F" w:rsidRDefault="00980CD2" w:rsidP="00980CD2">
      <w:pPr>
        <w:jc w:val="center"/>
        <w:outlineLvl w:val="0"/>
        <w:rPr>
          <w:b/>
          <w:color w:val="000000"/>
        </w:rPr>
      </w:pPr>
      <w:r w:rsidRPr="00337D2F">
        <w:rPr>
          <w:b/>
          <w:color w:val="000000"/>
        </w:rPr>
        <w:lastRenderedPageBreak/>
        <w:t>Пояснительная записка</w:t>
      </w:r>
    </w:p>
    <w:p w:rsidR="00980CD2" w:rsidRPr="00337D2F" w:rsidRDefault="00980CD2" w:rsidP="00980CD2">
      <w:pPr>
        <w:jc w:val="center"/>
        <w:rPr>
          <w:b/>
          <w:color w:val="000000"/>
        </w:rPr>
      </w:pPr>
      <w:r w:rsidRPr="00337D2F">
        <w:rPr>
          <w:b/>
          <w:color w:val="000000"/>
        </w:rPr>
        <w:t xml:space="preserve">к прогнозу социально-экономического развития </w:t>
      </w:r>
    </w:p>
    <w:p w:rsidR="00980CD2" w:rsidRPr="00337D2F" w:rsidRDefault="00980CD2" w:rsidP="00980CD2">
      <w:pPr>
        <w:jc w:val="center"/>
        <w:rPr>
          <w:b/>
          <w:color w:val="000000"/>
        </w:rPr>
      </w:pPr>
      <w:r w:rsidRPr="00337D2F">
        <w:rPr>
          <w:b/>
          <w:color w:val="000000"/>
        </w:rPr>
        <w:t>муниципального образования</w:t>
      </w:r>
      <w:r w:rsidR="00D63A03">
        <w:rPr>
          <w:b/>
          <w:color w:val="000000"/>
        </w:rPr>
        <w:t xml:space="preserve"> «Мысовское» на 2021</w:t>
      </w:r>
      <w:r w:rsidRPr="00337D2F">
        <w:rPr>
          <w:b/>
          <w:color w:val="000000"/>
        </w:rPr>
        <w:t>-202</w:t>
      </w:r>
      <w:r w:rsidR="00D63A03">
        <w:rPr>
          <w:b/>
          <w:color w:val="000000"/>
        </w:rPr>
        <w:t>3</w:t>
      </w:r>
      <w:r w:rsidRPr="00337D2F">
        <w:rPr>
          <w:b/>
          <w:color w:val="000000"/>
        </w:rPr>
        <w:t xml:space="preserve"> годы</w:t>
      </w:r>
    </w:p>
    <w:p w:rsidR="00980CD2" w:rsidRPr="00337D2F" w:rsidRDefault="00980CD2" w:rsidP="00980CD2">
      <w:pPr>
        <w:ind w:firstLine="720"/>
        <w:jc w:val="both"/>
        <w:rPr>
          <w:b/>
          <w:color w:val="0000FF"/>
        </w:rPr>
      </w:pPr>
    </w:p>
    <w:p w:rsidR="00980CD2" w:rsidRPr="00337D2F" w:rsidRDefault="00980CD2" w:rsidP="00980CD2">
      <w:pPr>
        <w:ind w:firstLine="720"/>
        <w:jc w:val="both"/>
      </w:pPr>
      <w:proofErr w:type="gramStart"/>
      <w:r w:rsidRPr="00337D2F">
        <w:t>Прогноз социально-экономического развития муниципального образования «Мысовское» на 2</w:t>
      </w:r>
      <w:r w:rsidR="00D63A03">
        <w:t>021</w:t>
      </w:r>
      <w:r w:rsidRPr="00337D2F">
        <w:t>-20</w:t>
      </w:r>
      <w:r w:rsidR="00D63A03">
        <w:t>23</w:t>
      </w:r>
      <w:r w:rsidRPr="00337D2F">
        <w:t xml:space="preserve"> годы (далее -  прогноз) разработан на основе сценарных условий функционирования экономики Российской Федерации, основных параметров  прогноза  социально-экономического развития Российской Федерации на </w:t>
      </w:r>
      <w:r w:rsidR="00D63A03">
        <w:t>2021</w:t>
      </w:r>
      <w:r w:rsidRPr="00337D2F">
        <w:t xml:space="preserve"> год и </w:t>
      </w:r>
      <w:r>
        <w:t>плановый пери</w:t>
      </w:r>
      <w:r w:rsidR="00D63A03">
        <w:t>од 2022</w:t>
      </w:r>
      <w:r w:rsidRPr="00337D2F">
        <w:t xml:space="preserve"> и 20</w:t>
      </w:r>
      <w:r w:rsidR="00D63A03">
        <w:t>23</w:t>
      </w:r>
      <w:r w:rsidRPr="00337D2F">
        <w:t xml:space="preserve"> годы, итогов социально-экономического развития муниципального образования «Мысовское» за 201</w:t>
      </w:r>
      <w:r w:rsidR="00D63A03">
        <w:t>9</w:t>
      </w:r>
      <w:r w:rsidRPr="00337D2F">
        <w:t xml:space="preserve"> год, оценке сложившихся фактических те</w:t>
      </w:r>
      <w:r w:rsidR="00D63A03">
        <w:t>нденций отраслей экономики в 2020</w:t>
      </w:r>
      <w:r w:rsidRPr="00337D2F">
        <w:t xml:space="preserve"> году, прогноза социально-экономического развития муниципального образования</w:t>
      </w:r>
      <w:proofErr w:type="gramEnd"/>
      <w:r w:rsidRPr="00337D2F">
        <w:t xml:space="preserve"> «Мысовское</w:t>
      </w:r>
      <w:r>
        <w:t>»</w:t>
      </w:r>
      <w:r w:rsidR="00D63A03">
        <w:t xml:space="preserve"> на 2020-2022</w:t>
      </w:r>
      <w:r w:rsidRPr="00337D2F">
        <w:t xml:space="preserve"> годы» и прогнозов производственно-финансовой деятельности предприятий муниципального образования</w:t>
      </w:r>
      <w:r w:rsidR="00531B1D">
        <w:t xml:space="preserve"> на 2021</w:t>
      </w:r>
      <w:r w:rsidRPr="00337D2F">
        <w:t>-20</w:t>
      </w:r>
      <w:r w:rsidR="00531B1D">
        <w:t>23</w:t>
      </w:r>
      <w:r w:rsidRPr="00337D2F">
        <w:t xml:space="preserve"> годы. Расчёт показателей произведён с учётом индексов-дефляторов  по видам экономической деятельности, инд</w:t>
      </w:r>
      <w:r>
        <w:t>ексов цен прои</w:t>
      </w:r>
      <w:r w:rsidR="00531B1D">
        <w:t>зводителей на 2021</w:t>
      </w:r>
      <w:r w:rsidRPr="00337D2F">
        <w:t>-20</w:t>
      </w:r>
      <w:r w:rsidR="00531B1D">
        <w:t>23</w:t>
      </w:r>
      <w:r w:rsidRPr="00337D2F">
        <w:t xml:space="preserve"> годы разработанных Минэкономразвития России.</w:t>
      </w:r>
    </w:p>
    <w:p w:rsidR="00980CD2" w:rsidRPr="00337D2F" w:rsidRDefault="00980CD2" w:rsidP="00980CD2">
      <w:pPr>
        <w:ind w:firstLine="720"/>
        <w:jc w:val="both"/>
      </w:pPr>
    </w:p>
    <w:p w:rsidR="00980CD2" w:rsidRPr="00337D2F" w:rsidRDefault="00980CD2" w:rsidP="00980CD2">
      <w:pPr>
        <w:ind w:firstLine="720"/>
        <w:jc w:val="center"/>
        <w:outlineLvl w:val="0"/>
        <w:rPr>
          <w:b/>
        </w:rPr>
      </w:pPr>
      <w:r w:rsidRPr="00337D2F">
        <w:rPr>
          <w:b/>
        </w:rPr>
        <w:t>Сельское хозяйство</w:t>
      </w:r>
    </w:p>
    <w:p w:rsidR="00980CD2" w:rsidRPr="00337D2F" w:rsidRDefault="00980CD2" w:rsidP="00980CD2">
      <w:pPr>
        <w:ind w:firstLine="720"/>
        <w:jc w:val="center"/>
        <w:outlineLvl w:val="0"/>
        <w:rPr>
          <w:color w:val="0000FF"/>
        </w:rPr>
      </w:pPr>
    </w:p>
    <w:p w:rsidR="00980CD2" w:rsidRPr="00337D2F" w:rsidRDefault="00531B1D" w:rsidP="00980CD2">
      <w:pPr>
        <w:ind w:firstLine="708"/>
        <w:jc w:val="both"/>
        <w:rPr>
          <w:color w:val="000000"/>
        </w:rPr>
      </w:pPr>
      <w:r>
        <w:t>В  2020</w:t>
      </w:r>
      <w:r w:rsidR="00980CD2" w:rsidRPr="00337D2F">
        <w:t xml:space="preserve"> году </w:t>
      </w:r>
      <w:r w:rsidR="009C268A">
        <w:t>н</w:t>
      </w:r>
      <w:r w:rsidR="00980CD2" w:rsidRPr="00337D2F">
        <w:t>а территории муниципального образования работает один</w:t>
      </w:r>
      <w:r w:rsidR="00980CD2" w:rsidRPr="00337D2F">
        <w:rPr>
          <w:color w:val="000000"/>
        </w:rPr>
        <w:t xml:space="preserve"> сельскохозяйственный производственный кооператив</w:t>
      </w:r>
      <w:r w:rsidR="00980CD2">
        <w:rPr>
          <w:color w:val="000000"/>
        </w:rPr>
        <w:t xml:space="preserve"> </w:t>
      </w:r>
      <w:r w:rsidR="00980CD2" w:rsidRPr="00337D2F">
        <w:rPr>
          <w:color w:val="000000"/>
        </w:rPr>
        <w:t>- СПК (колхоз) Мысы</w:t>
      </w:r>
      <w:proofErr w:type="gramStart"/>
      <w:r w:rsidR="00980CD2" w:rsidRPr="00337D2F">
        <w:rPr>
          <w:color w:val="000000"/>
        </w:rPr>
        <w:t>..</w:t>
      </w:r>
      <w:proofErr w:type="gramEnd"/>
    </w:p>
    <w:p w:rsidR="00980CD2" w:rsidRPr="00337D2F" w:rsidRDefault="009C268A" w:rsidP="00980CD2">
      <w:pPr>
        <w:ind w:firstLine="708"/>
        <w:jc w:val="both"/>
        <w:rPr>
          <w:color w:val="000000"/>
        </w:rPr>
      </w:pPr>
      <w:r>
        <w:rPr>
          <w:color w:val="000000"/>
        </w:rPr>
        <w:t>За  2020</w:t>
      </w:r>
      <w:r w:rsidR="00980CD2" w:rsidRPr="00337D2F">
        <w:rPr>
          <w:color w:val="000000"/>
        </w:rPr>
        <w:t xml:space="preserve"> год объем валовой продукции произведенной </w:t>
      </w:r>
      <w:proofErr w:type="spellStart"/>
      <w:r w:rsidR="00980CD2" w:rsidRPr="00337D2F">
        <w:rPr>
          <w:color w:val="000000"/>
        </w:rPr>
        <w:t>сельхозтоваропроизводителями</w:t>
      </w:r>
      <w:proofErr w:type="spellEnd"/>
      <w:r w:rsidR="00980CD2" w:rsidRPr="00337D2F">
        <w:rPr>
          <w:color w:val="000000"/>
        </w:rPr>
        <w:t xml:space="preserve"> муниципального образования (включая ЛПХ) оценивается в сумме </w:t>
      </w:r>
      <w:r w:rsidR="0082580C">
        <w:rPr>
          <w:color w:val="000000"/>
        </w:rPr>
        <w:t>45100</w:t>
      </w:r>
      <w:r w:rsidR="00980CD2" w:rsidRPr="00337D2F">
        <w:rPr>
          <w:color w:val="000000"/>
        </w:rPr>
        <w:t xml:space="preserve"> тыс. руб., темп роста </w:t>
      </w:r>
      <w:r w:rsidR="0082580C">
        <w:rPr>
          <w:color w:val="000000"/>
        </w:rPr>
        <w:t>101,3</w:t>
      </w:r>
      <w:r w:rsidR="00980CD2" w:rsidRPr="00337D2F">
        <w:rPr>
          <w:color w:val="000000"/>
        </w:rPr>
        <w:t xml:space="preserve"> %  к 201</w:t>
      </w:r>
      <w:r w:rsidR="0082580C">
        <w:rPr>
          <w:color w:val="000000"/>
        </w:rPr>
        <w:t>9</w:t>
      </w:r>
      <w:r w:rsidR="00980CD2" w:rsidRPr="00337D2F">
        <w:rPr>
          <w:color w:val="000000"/>
        </w:rPr>
        <w:t xml:space="preserve"> г. </w:t>
      </w:r>
    </w:p>
    <w:p w:rsidR="00980CD2" w:rsidRPr="00337D2F" w:rsidRDefault="009C268A" w:rsidP="00980CD2">
      <w:pPr>
        <w:ind w:firstLine="708"/>
        <w:jc w:val="both"/>
      </w:pPr>
      <w:proofErr w:type="gramStart"/>
      <w:r>
        <w:t>На  конец</w:t>
      </w:r>
      <w:proofErr w:type="gramEnd"/>
      <w:r>
        <w:t xml:space="preserve"> 2020</w:t>
      </w:r>
      <w:r w:rsidR="00980CD2" w:rsidRPr="00337D2F">
        <w:t xml:space="preserve">  года поголовье к</w:t>
      </w:r>
      <w:r>
        <w:t xml:space="preserve">рупного рогатого скота  в СПК </w:t>
      </w:r>
      <w:r w:rsidR="00980CD2" w:rsidRPr="00337D2F">
        <w:t>ожидается в количестве 7</w:t>
      </w:r>
      <w:r w:rsidR="0082580C">
        <w:t>70</w:t>
      </w:r>
      <w:r w:rsidR="00980CD2" w:rsidRPr="00337D2F">
        <w:t xml:space="preserve"> голов</w:t>
      </w:r>
      <w:r w:rsidR="0082580C">
        <w:t>, в том числе коров 300</w:t>
      </w:r>
      <w:r w:rsidR="00980CD2" w:rsidRPr="00337D2F">
        <w:t xml:space="preserve"> голов. Ожидаемое исполнение валового производства молока  планируется  в количестве </w:t>
      </w:r>
      <w:r w:rsidR="0082580C">
        <w:t>16888</w:t>
      </w:r>
      <w:r w:rsidR="00980CD2">
        <w:t xml:space="preserve"> </w:t>
      </w:r>
      <w:r w:rsidR="00980CD2" w:rsidRPr="00337D2F">
        <w:t xml:space="preserve">тонн, что составляет </w:t>
      </w:r>
      <w:r w:rsidR="0082580C">
        <w:t>105,5</w:t>
      </w:r>
      <w:r w:rsidR="00980CD2">
        <w:t xml:space="preserve"> </w:t>
      </w:r>
      <w:r w:rsidR="00980CD2" w:rsidRPr="00337D2F">
        <w:t xml:space="preserve"> % к уровню  201</w:t>
      </w:r>
      <w:r>
        <w:t>9</w:t>
      </w:r>
      <w:r w:rsidR="00980CD2" w:rsidRPr="00337D2F">
        <w:t xml:space="preserve"> года,  надой на одну корову составит   </w:t>
      </w:r>
      <w:r w:rsidR="0082580C">
        <w:t xml:space="preserve">5650 </w:t>
      </w:r>
      <w:r w:rsidR="00980CD2" w:rsidRPr="00337D2F">
        <w:t>кг.</w:t>
      </w:r>
    </w:p>
    <w:p w:rsidR="00980CD2" w:rsidRPr="00337D2F" w:rsidRDefault="009C268A" w:rsidP="00980CD2">
      <w:pPr>
        <w:ind w:firstLine="708"/>
        <w:jc w:val="both"/>
      </w:pPr>
      <w:r>
        <w:t>К 2021</w:t>
      </w:r>
      <w:r w:rsidR="00980CD2" w:rsidRPr="00337D2F">
        <w:t xml:space="preserve"> году прогнозируется рост производства  продукции животноводства:</w:t>
      </w:r>
    </w:p>
    <w:p w:rsidR="00980CD2" w:rsidRPr="00CE024E" w:rsidRDefault="00980CD2" w:rsidP="00980CD2">
      <w:pPr>
        <w:ind w:firstLine="540"/>
        <w:jc w:val="both"/>
      </w:pPr>
      <w:r w:rsidRPr="00337D2F">
        <w:t xml:space="preserve">- производство молока довести  до </w:t>
      </w:r>
      <w:r w:rsidR="0082580C">
        <w:t>17000</w:t>
      </w:r>
      <w:r w:rsidRPr="00CE024E">
        <w:t xml:space="preserve"> тонн; </w:t>
      </w:r>
    </w:p>
    <w:p w:rsidR="00980CD2" w:rsidRPr="00CE024E" w:rsidRDefault="00980CD2" w:rsidP="00980CD2">
      <w:pPr>
        <w:ind w:firstLine="540"/>
        <w:jc w:val="both"/>
      </w:pPr>
      <w:r w:rsidRPr="00CE024E">
        <w:t xml:space="preserve">- надой на  корову при этом планируется на уровне </w:t>
      </w:r>
      <w:r w:rsidR="003E0CE8">
        <w:t>57</w:t>
      </w:r>
      <w:r>
        <w:t>00</w:t>
      </w:r>
      <w:r w:rsidRPr="00CE024E">
        <w:t xml:space="preserve"> кг; </w:t>
      </w:r>
    </w:p>
    <w:p w:rsidR="00980CD2" w:rsidRPr="00337D2F" w:rsidRDefault="00980CD2" w:rsidP="00980CD2">
      <w:pPr>
        <w:ind w:firstLine="540"/>
        <w:jc w:val="both"/>
      </w:pPr>
      <w:r w:rsidRPr="00CE024E">
        <w:t xml:space="preserve">- посевные площади должны сохраниться и составлять </w:t>
      </w:r>
      <w:smartTag w:uri="urn:schemas-microsoft-com:office:smarttags" w:element="metricconverter">
        <w:smartTagPr>
          <w:attr w:name="ProductID" w:val="2246 га"/>
        </w:smartTagPr>
        <w:r>
          <w:t>2246</w:t>
        </w:r>
        <w:r w:rsidRPr="00CE024E">
          <w:t xml:space="preserve"> га</w:t>
        </w:r>
      </w:smartTag>
      <w:r w:rsidRPr="00337D2F">
        <w:t>.</w:t>
      </w:r>
    </w:p>
    <w:p w:rsidR="00980CD2" w:rsidRPr="00337D2F" w:rsidRDefault="009C268A" w:rsidP="00980CD2">
      <w:pPr>
        <w:ind w:firstLine="708"/>
        <w:jc w:val="both"/>
      </w:pPr>
      <w:r>
        <w:t>Зерновые культуры в 2020</w:t>
      </w:r>
      <w:r w:rsidR="00980CD2" w:rsidRPr="00337D2F">
        <w:t xml:space="preserve"> году  возделывались в муниципальном образовании на площади </w:t>
      </w:r>
      <w:r w:rsidR="003E0CE8">
        <w:t>541</w:t>
      </w:r>
      <w:r w:rsidR="00980CD2" w:rsidRPr="00337D2F">
        <w:t xml:space="preserve"> га. Средняя урожайность зерновых культур в бункерном весе по итогам текущего года  составила </w:t>
      </w:r>
      <w:r w:rsidR="003E0CE8">
        <w:t>13</w:t>
      </w:r>
      <w:r w:rsidR="00980CD2" w:rsidRPr="00337D2F">
        <w:t xml:space="preserve">  ц/га, при показателе </w:t>
      </w:r>
      <w:r w:rsidR="003E0CE8">
        <w:t>15</w:t>
      </w:r>
      <w:r w:rsidR="00980CD2" w:rsidRPr="00337D2F">
        <w:t xml:space="preserve"> ц/га в прошлом году. </w:t>
      </w:r>
    </w:p>
    <w:p w:rsidR="00980CD2" w:rsidRPr="00337D2F" w:rsidRDefault="009C268A" w:rsidP="00980CD2">
      <w:pPr>
        <w:ind w:firstLine="708"/>
        <w:jc w:val="both"/>
        <w:rPr>
          <w:b/>
          <w:color w:val="000000"/>
        </w:rPr>
      </w:pPr>
      <w:r>
        <w:t>На 2021</w:t>
      </w:r>
      <w:r w:rsidR="00980CD2" w:rsidRPr="00337D2F">
        <w:t xml:space="preserve"> год по муниципальному образованию  планируются посевные площади по зерновым </w:t>
      </w:r>
      <w:r w:rsidR="00980CD2" w:rsidRPr="00CE024E">
        <w:t xml:space="preserve">культурам  </w:t>
      </w:r>
      <w:r w:rsidR="003E0CE8">
        <w:t>600</w:t>
      </w:r>
      <w:r w:rsidR="00980CD2" w:rsidRPr="00337D2F">
        <w:t xml:space="preserve">  га. Валовое производство зерна (в весе после доработки) планируется получить в количестве</w:t>
      </w:r>
      <w:r w:rsidR="00980CD2" w:rsidRPr="00337D2F">
        <w:rPr>
          <w:color w:val="0000FF"/>
        </w:rPr>
        <w:t xml:space="preserve"> </w:t>
      </w:r>
      <w:r w:rsidR="00FD551C">
        <w:t>975</w:t>
      </w:r>
      <w:r w:rsidR="00980CD2" w:rsidRPr="00CE024E">
        <w:t xml:space="preserve"> тонн при  урожайности </w:t>
      </w:r>
      <w:r w:rsidR="00980CD2">
        <w:t>15</w:t>
      </w:r>
      <w:r w:rsidR="00980CD2" w:rsidRPr="00CE024E">
        <w:t xml:space="preserve"> ц</w:t>
      </w:r>
      <w:r w:rsidR="00980CD2" w:rsidRPr="00337D2F">
        <w:rPr>
          <w:color w:val="000000"/>
        </w:rPr>
        <w:t>/га. Рост производственных показателей в растениеводстве планируется за счет повышения почвенного плодородия, внедрения ресурсосберегающих технологий возделывания продукции, применение  более продуктивных видов и сортов сельскохозяй</w:t>
      </w:r>
      <w:r w:rsidR="00980CD2">
        <w:rPr>
          <w:color w:val="000000"/>
        </w:rPr>
        <w:t>ственных культур.</w:t>
      </w:r>
      <w:r w:rsidR="00980CD2" w:rsidRPr="00337D2F">
        <w:rPr>
          <w:color w:val="000000"/>
        </w:rPr>
        <w:t xml:space="preserve"> </w:t>
      </w:r>
    </w:p>
    <w:p w:rsidR="00980CD2" w:rsidRPr="00337D2F" w:rsidRDefault="00980CD2" w:rsidP="00980CD2">
      <w:pPr>
        <w:ind w:firstLine="708"/>
        <w:jc w:val="both"/>
        <w:rPr>
          <w:color w:val="000000"/>
        </w:rPr>
      </w:pPr>
      <w:r w:rsidRPr="00337D2F">
        <w:rPr>
          <w:color w:val="000000"/>
        </w:rPr>
        <w:t xml:space="preserve">Основные сельскохозяйственные показатели приведены в таблице № 1. </w:t>
      </w:r>
    </w:p>
    <w:p w:rsidR="00980CD2" w:rsidRPr="00337D2F" w:rsidRDefault="00980CD2" w:rsidP="00980CD2">
      <w:pPr>
        <w:ind w:firstLine="708"/>
        <w:jc w:val="both"/>
        <w:rPr>
          <w:color w:val="000000"/>
        </w:rPr>
      </w:pPr>
    </w:p>
    <w:p w:rsidR="00980CD2" w:rsidRDefault="00980CD2" w:rsidP="00980CD2">
      <w:pPr>
        <w:ind w:firstLine="540"/>
        <w:jc w:val="both"/>
      </w:pPr>
    </w:p>
    <w:p w:rsidR="00980CD2" w:rsidRDefault="00980CD2" w:rsidP="00980CD2">
      <w:pPr>
        <w:ind w:firstLine="540"/>
        <w:jc w:val="both"/>
      </w:pPr>
    </w:p>
    <w:p w:rsidR="00980CD2" w:rsidRDefault="00980CD2" w:rsidP="00980CD2">
      <w:pPr>
        <w:ind w:firstLine="540"/>
        <w:jc w:val="both"/>
      </w:pPr>
    </w:p>
    <w:p w:rsidR="00980CD2" w:rsidRDefault="00980CD2" w:rsidP="00980CD2">
      <w:pPr>
        <w:ind w:firstLine="540"/>
        <w:jc w:val="both"/>
      </w:pPr>
    </w:p>
    <w:p w:rsidR="00980CD2" w:rsidRDefault="00980CD2" w:rsidP="00980CD2">
      <w:pPr>
        <w:ind w:firstLine="540"/>
        <w:jc w:val="both"/>
      </w:pPr>
    </w:p>
    <w:p w:rsidR="009C268A" w:rsidRDefault="009C268A" w:rsidP="00980CD2">
      <w:pPr>
        <w:ind w:firstLine="540"/>
        <w:jc w:val="both"/>
      </w:pPr>
    </w:p>
    <w:p w:rsidR="009C268A" w:rsidRDefault="009C268A" w:rsidP="00980CD2">
      <w:pPr>
        <w:ind w:firstLine="540"/>
        <w:jc w:val="both"/>
      </w:pPr>
    </w:p>
    <w:p w:rsidR="009C268A" w:rsidRPr="00337D2F" w:rsidRDefault="009C268A" w:rsidP="00980CD2">
      <w:pPr>
        <w:ind w:firstLine="540"/>
        <w:jc w:val="both"/>
      </w:pPr>
    </w:p>
    <w:p w:rsidR="00980CD2" w:rsidRPr="00337D2F" w:rsidRDefault="00980CD2" w:rsidP="00980CD2">
      <w:pPr>
        <w:ind w:firstLine="720"/>
        <w:jc w:val="center"/>
        <w:outlineLvl w:val="0"/>
        <w:rPr>
          <w:b/>
          <w:color w:val="000000"/>
        </w:rPr>
      </w:pPr>
      <w:r w:rsidRPr="00337D2F">
        <w:rPr>
          <w:b/>
          <w:color w:val="000000"/>
        </w:rPr>
        <w:lastRenderedPageBreak/>
        <w:t>Потребительский рынок</w:t>
      </w:r>
    </w:p>
    <w:p w:rsidR="00980CD2" w:rsidRPr="00337D2F" w:rsidRDefault="00980CD2" w:rsidP="00980CD2">
      <w:pPr>
        <w:ind w:firstLine="720"/>
        <w:jc w:val="center"/>
        <w:outlineLvl w:val="0"/>
        <w:rPr>
          <w:b/>
          <w:color w:val="0000FF"/>
        </w:rPr>
      </w:pPr>
    </w:p>
    <w:p w:rsidR="00980CD2" w:rsidRPr="00337D2F" w:rsidRDefault="00980CD2" w:rsidP="00980C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7D2F">
        <w:rPr>
          <w:rFonts w:ascii="Times New Roman" w:hAnsi="Times New Roman" w:cs="Times New Roman"/>
          <w:sz w:val="24"/>
          <w:szCs w:val="24"/>
        </w:rPr>
        <w:t>Потребительский рынок - крупный сектор экономики, выполняющий роль экономического регулятора между производителем и потребителем, обеспечивающий население товарами и услугами, производителя - рынками сбыта.</w:t>
      </w:r>
    </w:p>
    <w:p w:rsidR="00980CD2" w:rsidRPr="00337D2F" w:rsidRDefault="00980CD2" w:rsidP="00980C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7D2F">
        <w:rPr>
          <w:rFonts w:ascii="Times New Roman" w:hAnsi="Times New Roman" w:cs="Times New Roman"/>
          <w:sz w:val="24"/>
          <w:szCs w:val="24"/>
        </w:rPr>
        <w:t xml:space="preserve">За последние годы изменился потребительский спрос, повысились требования к культуре обслуживания, качеству товаров и, соответственно, увеличился приток покупателей в организованную торговую сеть, К настоящему времени на территории </w:t>
      </w:r>
      <w:r w:rsidRPr="00390A99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90A99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37D2F">
        <w:rPr>
          <w:rFonts w:ascii="Times New Roman" w:hAnsi="Times New Roman" w:cs="Times New Roman"/>
          <w:sz w:val="24"/>
          <w:szCs w:val="24"/>
        </w:rPr>
        <w:t xml:space="preserve"> 3 торговые точки: магазин РАЙПО в д. Мысы, магазин ЧП Федосеевой «Семёныч» и почта.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90A99">
        <w:t xml:space="preserve">Общая сумма товарооборота составит </w:t>
      </w:r>
      <w:r>
        <w:t>14287</w:t>
      </w:r>
      <w:r w:rsidRPr="00390A99">
        <w:t xml:space="preserve"> тыс. рублей. 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37D2F">
        <w:rPr>
          <w:color w:val="000000"/>
        </w:rPr>
        <w:t>Учитывая динамику роста товарооборота за 201</w:t>
      </w:r>
      <w:r w:rsidR="009C268A">
        <w:rPr>
          <w:color w:val="000000"/>
        </w:rPr>
        <w:t>8</w:t>
      </w:r>
      <w:r w:rsidRPr="00337D2F">
        <w:rPr>
          <w:color w:val="000000"/>
        </w:rPr>
        <w:t>-201</w:t>
      </w:r>
      <w:r w:rsidR="009C268A">
        <w:rPr>
          <w:color w:val="000000"/>
        </w:rPr>
        <w:t>9</w:t>
      </w:r>
      <w:r w:rsidRPr="00337D2F">
        <w:rPr>
          <w:color w:val="000000"/>
        </w:rPr>
        <w:t xml:space="preserve"> го</w:t>
      </w:r>
      <w:r w:rsidR="009C268A">
        <w:rPr>
          <w:color w:val="000000"/>
        </w:rPr>
        <w:t>ды и сложившиеся тенденции в 2020</w:t>
      </w:r>
      <w:r w:rsidRPr="00337D2F">
        <w:rPr>
          <w:color w:val="000000"/>
        </w:rPr>
        <w:t xml:space="preserve"> году, а также ожидаемую умеренную инфляцию, повышение уровня жизни населения, темпы роста товарооборота прогнозируются </w:t>
      </w:r>
      <w:r w:rsidR="009C268A">
        <w:rPr>
          <w:color w:val="000000"/>
        </w:rPr>
        <w:t>на период 2021</w:t>
      </w:r>
      <w:r w:rsidRPr="00337D2F">
        <w:rPr>
          <w:color w:val="000000"/>
        </w:rPr>
        <w:t>-20</w:t>
      </w:r>
      <w:r w:rsidR="009C268A">
        <w:rPr>
          <w:color w:val="000000"/>
        </w:rPr>
        <w:t>23</w:t>
      </w:r>
      <w:r w:rsidRPr="00337D2F">
        <w:rPr>
          <w:color w:val="000000"/>
        </w:rPr>
        <w:t xml:space="preserve"> годы на уровне 10</w:t>
      </w:r>
      <w:r w:rsidR="00790819">
        <w:rPr>
          <w:color w:val="000000"/>
        </w:rPr>
        <w:t>2,6</w:t>
      </w:r>
      <w:r w:rsidRPr="00337D2F">
        <w:rPr>
          <w:color w:val="000000"/>
        </w:rPr>
        <w:t>%, 10</w:t>
      </w:r>
      <w:r w:rsidR="00790819">
        <w:rPr>
          <w:color w:val="000000"/>
        </w:rPr>
        <w:t>2</w:t>
      </w:r>
      <w:r w:rsidRPr="00337D2F">
        <w:rPr>
          <w:color w:val="000000"/>
        </w:rPr>
        <w:t>,</w:t>
      </w:r>
      <w:r>
        <w:rPr>
          <w:color w:val="000000"/>
        </w:rPr>
        <w:t>7</w:t>
      </w:r>
      <w:r w:rsidRPr="00337D2F">
        <w:rPr>
          <w:color w:val="000000"/>
        </w:rPr>
        <w:t xml:space="preserve">%, </w:t>
      </w:r>
      <w:r w:rsidR="00790819">
        <w:rPr>
          <w:color w:val="000000"/>
        </w:rPr>
        <w:t>102,9</w:t>
      </w:r>
      <w:r w:rsidRPr="00337D2F">
        <w:rPr>
          <w:color w:val="000000"/>
        </w:rPr>
        <w:t xml:space="preserve">% в сопоставимых ценах соответственно. </w:t>
      </w:r>
    </w:p>
    <w:p w:rsidR="00980CD2" w:rsidRDefault="00980CD2" w:rsidP="00980CD2">
      <w:pPr>
        <w:jc w:val="both"/>
      </w:pPr>
      <w:r w:rsidRPr="00337D2F">
        <w:t xml:space="preserve">Объём платных услуг населению (по полному кругу с </w:t>
      </w:r>
      <w:proofErr w:type="spellStart"/>
      <w:r w:rsidRPr="00337D2F">
        <w:t>досчетом</w:t>
      </w:r>
      <w:proofErr w:type="spellEnd"/>
      <w:r w:rsidRPr="00337D2F">
        <w:t xml:space="preserve">) на </w:t>
      </w:r>
      <w:r w:rsidR="009C268A">
        <w:t>2020</w:t>
      </w:r>
      <w:r w:rsidRPr="00337D2F">
        <w:t xml:space="preserve"> год планируется в сумме </w:t>
      </w:r>
      <w:r w:rsidR="00790819">
        <w:t>3</w:t>
      </w:r>
      <w:r>
        <w:t>0</w:t>
      </w:r>
      <w:r w:rsidRPr="00337D2F">
        <w:t xml:space="preserve"> тыс. рублей. </w:t>
      </w:r>
    </w:p>
    <w:p w:rsidR="00980CD2" w:rsidRDefault="00980CD2" w:rsidP="00980CD2">
      <w:pPr>
        <w:ind w:firstLine="720"/>
        <w:jc w:val="both"/>
      </w:pPr>
    </w:p>
    <w:p w:rsidR="00980CD2" w:rsidRPr="00196252" w:rsidRDefault="00980CD2" w:rsidP="00980CD2">
      <w:pPr>
        <w:ind w:firstLine="720"/>
        <w:jc w:val="center"/>
        <w:rPr>
          <w:b/>
        </w:rPr>
      </w:pPr>
      <w:r w:rsidRPr="00196252">
        <w:rPr>
          <w:b/>
        </w:rPr>
        <w:t>Развитие социальной сферы</w:t>
      </w:r>
    </w:p>
    <w:p w:rsidR="00980CD2" w:rsidRPr="00B50D2F" w:rsidRDefault="00980CD2" w:rsidP="00980CD2">
      <w:pPr>
        <w:ind w:firstLine="720"/>
        <w:jc w:val="both"/>
      </w:pPr>
    </w:p>
    <w:p w:rsidR="00980CD2" w:rsidRPr="00B50D2F" w:rsidRDefault="00980CD2" w:rsidP="00980CD2">
      <w:pPr>
        <w:ind w:firstLine="720"/>
        <w:jc w:val="both"/>
      </w:pPr>
      <w:r w:rsidRPr="00B50D2F">
        <w:t>Социальная сфера – это совокупность отраслей, предприятий, организаций,</w:t>
      </w:r>
    </w:p>
    <w:p w:rsidR="00980CD2" w:rsidRPr="00B50D2F" w:rsidRDefault="00980CD2" w:rsidP="00980CD2">
      <w:pPr>
        <w:jc w:val="both"/>
      </w:pPr>
      <w:r w:rsidRPr="00B50D2F">
        <w:t>непосредственным образом связанных и определяющих образ и уровень жизни людей</w:t>
      </w:r>
      <w:r>
        <w:t>,</w:t>
      </w:r>
    </w:p>
    <w:p w:rsidR="00980CD2" w:rsidRPr="00B50D2F" w:rsidRDefault="00980CD2" w:rsidP="00980CD2">
      <w:pPr>
        <w:jc w:val="both"/>
      </w:pPr>
      <w:r w:rsidRPr="00B50D2F">
        <w:t>их благосостояние и потреблени</w:t>
      </w:r>
      <w:r>
        <w:t>е. К социальной сфере относится</w:t>
      </w:r>
      <w:r w:rsidRPr="00B50D2F">
        <w:t>,</w:t>
      </w:r>
      <w:r>
        <w:t xml:space="preserve"> </w:t>
      </w:r>
      <w:r w:rsidRPr="00B50D2F">
        <w:t>прежде всего, сфера</w:t>
      </w:r>
    </w:p>
    <w:p w:rsidR="00980CD2" w:rsidRPr="00B50D2F" w:rsidRDefault="00980CD2" w:rsidP="00980CD2">
      <w:pPr>
        <w:jc w:val="both"/>
      </w:pPr>
      <w:r w:rsidRPr="00B50D2F">
        <w:t>услуг, образования, культура, здравоохра</w:t>
      </w:r>
      <w:r w:rsidR="009C268A">
        <w:t>нение. В сельском поселении 2019-2020</w:t>
      </w:r>
    </w:p>
    <w:p w:rsidR="00980CD2" w:rsidRPr="00B50D2F" w:rsidRDefault="00980CD2" w:rsidP="00980CD2">
      <w:pPr>
        <w:jc w:val="both"/>
      </w:pPr>
      <w:proofErr w:type="gramStart"/>
      <w:r w:rsidRPr="00B50D2F">
        <w:t>учебном году функционирует МБОУ «</w:t>
      </w:r>
      <w:r>
        <w:t>Мысовская О</w:t>
      </w:r>
      <w:r w:rsidRPr="00B50D2F">
        <w:t>ОШ» с общей численностью</w:t>
      </w:r>
      <w:proofErr w:type="gramEnd"/>
    </w:p>
    <w:p w:rsidR="00980CD2" w:rsidRPr="00B50D2F" w:rsidRDefault="009C268A" w:rsidP="00980CD2">
      <w:pPr>
        <w:jc w:val="both"/>
      </w:pPr>
      <w:r>
        <w:t>обучающихся 31</w:t>
      </w:r>
      <w:r w:rsidR="00980CD2" w:rsidRPr="00B50D2F">
        <w:t xml:space="preserve"> чел.</w:t>
      </w:r>
      <w:r w:rsidR="00980CD2">
        <w:t xml:space="preserve"> </w:t>
      </w:r>
      <w:r>
        <w:t>В 2021</w:t>
      </w:r>
      <w:r w:rsidR="00980CD2" w:rsidRPr="00B50D2F">
        <w:t xml:space="preserve"> и </w:t>
      </w:r>
      <w:proofErr w:type="gramStart"/>
      <w:r w:rsidR="00980CD2" w:rsidRPr="00B50D2F">
        <w:t>плановом</w:t>
      </w:r>
      <w:proofErr w:type="gramEnd"/>
      <w:r w:rsidR="00980CD2" w:rsidRPr="00B50D2F">
        <w:t xml:space="preserve"> периодах прослеживается тенденция</w:t>
      </w:r>
    </w:p>
    <w:p w:rsidR="00980CD2" w:rsidRPr="00B50D2F" w:rsidRDefault="00980CD2" w:rsidP="00980CD2">
      <w:pPr>
        <w:jc w:val="both"/>
      </w:pPr>
      <w:r w:rsidRPr="00B50D2F">
        <w:t>уменьшения количества детей в данном учреждении.</w:t>
      </w:r>
      <w:r w:rsidR="009C268A">
        <w:t xml:space="preserve"> В 2020</w:t>
      </w:r>
      <w:r w:rsidR="00154552">
        <w:t xml:space="preserve"> году </w:t>
      </w:r>
      <w:r w:rsidR="009C268A">
        <w:t>продолжает работать новый</w:t>
      </w:r>
      <w:r w:rsidR="00154552">
        <w:t xml:space="preserve"> ФАП</w:t>
      </w:r>
      <w:r w:rsidR="009C268A">
        <w:t>, открытый</w:t>
      </w:r>
      <w:r w:rsidR="00D1569F">
        <w:t xml:space="preserve"> в 2019 году</w:t>
      </w:r>
      <w:r w:rsidR="00154552">
        <w:t xml:space="preserve"> в д. Мысы, который обслуживает все сельские </w:t>
      </w:r>
      <w:proofErr w:type="gramStart"/>
      <w:r w:rsidR="00154552">
        <w:t>поселения</w:t>
      </w:r>
      <w:proofErr w:type="gramEnd"/>
      <w:r w:rsidR="00154552">
        <w:t xml:space="preserve"> входящие в состав муниципального образования.</w:t>
      </w:r>
    </w:p>
    <w:p w:rsidR="00980CD2" w:rsidRPr="00B50D2F" w:rsidRDefault="00980CD2" w:rsidP="00980CD2">
      <w:pPr>
        <w:ind w:firstLine="709"/>
        <w:jc w:val="both"/>
      </w:pPr>
      <w:r w:rsidRPr="00B50D2F">
        <w:t xml:space="preserve">На территории сельского поселения функционирует </w:t>
      </w:r>
      <w:r>
        <w:t>Мысовский</w:t>
      </w:r>
      <w:r w:rsidRPr="00B50D2F">
        <w:t xml:space="preserve"> сельский дом</w:t>
      </w:r>
    </w:p>
    <w:p w:rsidR="00980CD2" w:rsidRPr="00B50D2F" w:rsidRDefault="00980CD2" w:rsidP="00980CD2">
      <w:pPr>
        <w:jc w:val="both"/>
      </w:pPr>
      <w:r w:rsidRPr="00B50D2F">
        <w:t xml:space="preserve">культуры, библиотека в </w:t>
      </w:r>
      <w:r>
        <w:t>д. Мысы</w:t>
      </w:r>
      <w:r w:rsidR="00D1569F">
        <w:t xml:space="preserve"> (филиал), В 2020</w:t>
      </w:r>
      <w:r w:rsidRPr="00B50D2F">
        <w:t xml:space="preserve"> году количество учреждений не</w:t>
      </w:r>
    </w:p>
    <w:p w:rsidR="00980CD2" w:rsidRPr="00B50D2F" w:rsidRDefault="00D1569F" w:rsidP="00980CD2">
      <w:pPr>
        <w:jc w:val="both"/>
      </w:pPr>
      <w:r>
        <w:t>сократилось и до 2022</w:t>
      </w:r>
      <w:r w:rsidR="00980CD2" w:rsidRPr="00B50D2F">
        <w:t xml:space="preserve"> года изменений не планируется. Библиотека ведет работу </w:t>
      </w:r>
      <w:proofErr w:type="gramStart"/>
      <w:r w:rsidR="00980CD2" w:rsidRPr="00B50D2F">
        <w:t>по</w:t>
      </w:r>
      <w:proofErr w:type="gramEnd"/>
    </w:p>
    <w:p w:rsidR="00980CD2" w:rsidRPr="00B50D2F" w:rsidRDefault="00980CD2" w:rsidP="00980CD2">
      <w:pPr>
        <w:jc w:val="both"/>
      </w:pPr>
      <w:r w:rsidRPr="00B50D2F">
        <w:t xml:space="preserve">следующим направлениям: </w:t>
      </w:r>
      <w:proofErr w:type="gramStart"/>
      <w:r w:rsidRPr="00B50D2F">
        <w:t>краеведческое</w:t>
      </w:r>
      <w:proofErr w:type="gramEnd"/>
      <w:r w:rsidRPr="00B50D2F">
        <w:t>, литературное, эстетическое, экологическое и</w:t>
      </w:r>
    </w:p>
    <w:p w:rsidR="00980CD2" w:rsidRPr="00B50D2F" w:rsidRDefault="00980CD2" w:rsidP="00980CD2">
      <w:pPr>
        <w:jc w:val="both"/>
      </w:pPr>
      <w:r w:rsidRPr="00B50D2F">
        <w:t>патриотическое воспитание молодежи. Предоставление населению разнообразных услуг</w:t>
      </w:r>
    </w:p>
    <w:p w:rsidR="00980CD2" w:rsidRPr="00B50D2F" w:rsidRDefault="00980CD2" w:rsidP="00980CD2">
      <w:pPr>
        <w:jc w:val="both"/>
      </w:pPr>
      <w:r w:rsidRPr="00B50D2F">
        <w:t xml:space="preserve">социально-культурного, просветительского и развлекательного характера, </w:t>
      </w:r>
      <w:proofErr w:type="gramStart"/>
      <w:r w:rsidRPr="00B50D2F">
        <w:t>библиотечное</w:t>
      </w:r>
      <w:proofErr w:type="gramEnd"/>
    </w:p>
    <w:p w:rsidR="00980CD2" w:rsidRPr="00B50D2F" w:rsidRDefault="00980CD2" w:rsidP="00980CD2">
      <w:pPr>
        <w:jc w:val="both"/>
      </w:pPr>
      <w:r w:rsidRPr="00B50D2F">
        <w:t>обслуживание - все это способствует созданию благоприятных условий жизни населения</w:t>
      </w:r>
    </w:p>
    <w:p w:rsidR="00980CD2" w:rsidRPr="00337D2F" w:rsidRDefault="00980CD2" w:rsidP="00980CD2">
      <w:pPr>
        <w:jc w:val="both"/>
      </w:pPr>
      <w:r w:rsidRPr="00B50D2F">
        <w:t>на территории сельского поселения.</w:t>
      </w:r>
    </w:p>
    <w:p w:rsidR="00980CD2" w:rsidRPr="00337D2F" w:rsidRDefault="00980CD2" w:rsidP="00980CD2">
      <w:pPr>
        <w:ind w:firstLine="720"/>
        <w:jc w:val="center"/>
        <w:rPr>
          <w:b/>
          <w:color w:val="000000"/>
        </w:rPr>
      </w:pPr>
    </w:p>
    <w:p w:rsidR="00980CD2" w:rsidRPr="00337D2F" w:rsidRDefault="00980CD2" w:rsidP="00980CD2">
      <w:pPr>
        <w:ind w:firstLine="720"/>
        <w:jc w:val="center"/>
        <w:outlineLvl w:val="0"/>
        <w:rPr>
          <w:b/>
          <w:color w:val="000000"/>
        </w:rPr>
      </w:pPr>
      <w:r w:rsidRPr="00337D2F">
        <w:rPr>
          <w:b/>
          <w:color w:val="000000"/>
        </w:rPr>
        <w:t>Строительство, газификация и жилищно-коммунальное хозяйство</w:t>
      </w:r>
    </w:p>
    <w:p w:rsidR="00980CD2" w:rsidRPr="00337D2F" w:rsidRDefault="00980CD2" w:rsidP="00980CD2">
      <w:pPr>
        <w:ind w:firstLine="720"/>
        <w:jc w:val="center"/>
        <w:rPr>
          <w:b/>
          <w:color w:val="000000"/>
        </w:rPr>
      </w:pPr>
    </w:p>
    <w:p w:rsidR="00980CD2" w:rsidRPr="00337D2F" w:rsidRDefault="00D1569F" w:rsidP="00980CD2">
      <w:pPr>
        <w:ind w:firstLine="851"/>
        <w:jc w:val="both"/>
        <w:rPr>
          <w:color w:val="000000"/>
        </w:rPr>
      </w:pPr>
      <w:r>
        <w:rPr>
          <w:color w:val="000000"/>
        </w:rPr>
        <w:t>В 2020</w:t>
      </w:r>
      <w:r w:rsidR="00980CD2" w:rsidRPr="00337D2F">
        <w:rPr>
          <w:color w:val="000000"/>
        </w:rPr>
        <w:t xml:space="preserve"> году объем инвестиций в основной капитал за счет всех источников финансирования составит </w:t>
      </w:r>
      <w:r w:rsidR="00FD551C">
        <w:rPr>
          <w:color w:val="000000"/>
        </w:rPr>
        <w:t>2500</w:t>
      </w:r>
      <w:r w:rsidR="00980CD2" w:rsidRPr="00337D2F">
        <w:rPr>
          <w:color w:val="000000"/>
        </w:rPr>
        <w:t xml:space="preserve"> тыс</w:t>
      </w:r>
      <w:proofErr w:type="gramStart"/>
      <w:r w:rsidR="00980CD2" w:rsidRPr="00337D2F">
        <w:rPr>
          <w:color w:val="000000"/>
        </w:rPr>
        <w:t>.р</w:t>
      </w:r>
      <w:proofErr w:type="gramEnd"/>
      <w:r w:rsidR="00980CD2" w:rsidRPr="00337D2F">
        <w:rPr>
          <w:color w:val="000000"/>
        </w:rPr>
        <w:t>уб.</w:t>
      </w:r>
    </w:p>
    <w:p w:rsidR="00980CD2" w:rsidRPr="00337D2F" w:rsidRDefault="00D1569F" w:rsidP="00980CD2">
      <w:pPr>
        <w:ind w:firstLine="851"/>
        <w:jc w:val="both"/>
        <w:rPr>
          <w:color w:val="000000"/>
        </w:rPr>
      </w:pPr>
      <w:r>
        <w:rPr>
          <w:color w:val="000000"/>
        </w:rPr>
        <w:t>На 2021</w:t>
      </w:r>
      <w:r w:rsidR="00980CD2" w:rsidRPr="00337D2F">
        <w:rPr>
          <w:color w:val="000000"/>
        </w:rPr>
        <w:t xml:space="preserve"> год объемы инвестиций прогнозируются  </w:t>
      </w:r>
      <w:r w:rsidR="00FD551C">
        <w:rPr>
          <w:color w:val="000000"/>
        </w:rPr>
        <w:t>166,5</w:t>
      </w:r>
      <w:r w:rsidR="00980CD2">
        <w:rPr>
          <w:color w:val="000000"/>
        </w:rPr>
        <w:t xml:space="preserve"> </w:t>
      </w:r>
      <w:r w:rsidR="00980CD2" w:rsidRPr="00337D2F">
        <w:rPr>
          <w:color w:val="000000"/>
        </w:rPr>
        <w:t>% по сравнению с 20</w:t>
      </w:r>
      <w:r>
        <w:rPr>
          <w:color w:val="000000"/>
        </w:rPr>
        <w:t>20</w:t>
      </w:r>
      <w:r w:rsidR="00980CD2" w:rsidRPr="00337D2F">
        <w:rPr>
          <w:color w:val="000000"/>
        </w:rPr>
        <w:t xml:space="preserve"> годом. Планируется приобретение с/х техники, ремонт МТФ, газификация жилых домов.</w:t>
      </w:r>
    </w:p>
    <w:p w:rsidR="00980CD2" w:rsidRPr="00337D2F" w:rsidRDefault="00980CD2" w:rsidP="009A06E8">
      <w:pPr>
        <w:ind w:firstLine="851"/>
        <w:jc w:val="both"/>
        <w:rPr>
          <w:color w:val="000000"/>
        </w:rPr>
      </w:pPr>
      <w:r w:rsidRPr="00337D2F">
        <w:rPr>
          <w:color w:val="000000"/>
        </w:rPr>
        <w:t>Продолжится строительство:</w:t>
      </w:r>
    </w:p>
    <w:p w:rsidR="00980CD2" w:rsidRPr="00337D2F" w:rsidRDefault="00980CD2" w:rsidP="009A06E8">
      <w:pPr>
        <w:jc w:val="both"/>
        <w:rPr>
          <w:color w:val="000000"/>
        </w:rPr>
      </w:pPr>
      <w:r w:rsidRPr="00337D2F">
        <w:rPr>
          <w:color w:val="000000"/>
        </w:rPr>
        <w:t>-приведение в нормативное состояние улично-дорожной сети (</w:t>
      </w:r>
      <w:r>
        <w:rPr>
          <w:color w:val="000000"/>
        </w:rPr>
        <w:t>682,6</w:t>
      </w:r>
      <w:r w:rsidRPr="00337D2F">
        <w:rPr>
          <w:color w:val="000000"/>
        </w:rPr>
        <w:t xml:space="preserve"> тыс. руб. за счет дорожного фонда);</w:t>
      </w:r>
    </w:p>
    <w:p w:rsidR="00980CD2" w:rsidRPr="00337D2F" w:rsidRDefault="00980CD2" w:rsidP="00790819">
      <w:pPr>
        <w:shd w:val="clear" w:color="auto" w:fill="FFFFFF"/>
        <w:ind w:firstLine="851"/>
        <w:jc w:val="both"/>
        <w:rPr>
          <w:color w:val="000000"/>
        </w:rPr>
      </w:pPr>
      <w:r w:rsidRPr="00337D2F">
        <w:rPr>
          <w:color w:val="000000"/>
        </w:rPr>
        <w:t>Ввод жилья прогнозируется на уровне 1</w:t>
      </w:r>
      <w:r>
        <w:rPr>
          <w:color w:val="000000"/>
        </w:rPr>
        <w:t>50</w:t>
      </w:r>
      <w:r w:rsidRPr="00337D2F">
        <w:rPr>
          <w:color w:val="000000"/>
        </w:rPr>
        <w:t xml:space="preserve"> кв.м.</w:t>
      </w:r>
    </w:p>
    <w:p w:rsidR="00980CD2" w:rsidRPr="00337D2F" w:rsidRDefault="00980CD2" w:rsidP="00980CD2">
      <w:pPr>
        <w:ind w:firstLine="540"/>
        <w:jc w:val="both"/>
      </w:pPr>
      <w:r w:rsidRPr="00337D2F">
        <w:rPr>
          <w:color w:val="000000"/>
        </w:rPr>
        <w:t xml:space="preserve">В области жилищно-коммунального хозяйства на территории </w:t>
      </w:r>
      <w:r w:rsidRPr="002F38C6">
        <w:rPr>
          <w:color w:val="000000"/>
        </w:rPr>
        <w:t>муниципального образования</w:t>
      </w:r>
      <w:r w:rsidRPr="00337D2F">
        <w:rPr>
          <w:color w:val="000000"/>
        </w:rPr>
        <w:t xml:space="preserve"> нет предприятий ЖКХ. Вопросами ЖКХ  занимается </w:t>
      </w:r>
      <w:r>
        <w:rPr>
          <w:color w:val="000000"/>
        </w:rPr>
        <w:t>А</w:t>
      </w:r>
      <w:r w:rsidRPr="00337D2F">
        <w:rPr>
          <w:color w:val="000000"/>
        </w:rPr>
        <w:t xml:space="preserve">дминистрация </w:t>
      </w:r>
      <w:r w:rsidRPr="002F38C6">
        <w:rPr>
          <w:color w:val="000000"/>
        </w:rPr>
        <w:t>муниципального образования</w:t>
      </w:r>
      <w:r w:rsidRPr="00337D2F">
        <w:rPr>
          <w:color w:val="000000"/>
        </w:rPr>
        <w:t xml:space="preserve"> «Мысовское»</w:t>
      </w:r>
      <w:r>
        <w:rPr>
          <w:color w:val="000000"/>
        </w:rPr>
        <w:t>, заключаются соглашения о передачи части полномочий с муниципальным</w:t>
      </w:r>
      <w:r w:rsidRPr="002F38C6">
        <w:rPr>
          <w:color w:val="000000"/>
        </w:rPr>
        <w:t xml:space="preserve"> образовани</w:t>
      </w:r>
      <w:r>
        <w:rPr>
          <w:color w:val="000000"/>
        </w:rPr>
        <w:t>ем «Кезский район»</w:t>
      </w:r>
      <w:r w:rsidRPr="00337D2F">
        <w:rPr>
          <w:color w:val="000000"/>
        </w:rPr>
        <w:t xml:space="preserve">. Большую помощь </w:t>
      </w:r>
      <w:r w:rsidRPr="00337D2F">
        <w:rPr>
          <w:color w:val="000000"/>
        </w:rPr>
        <w:lastRenderedPageBreak/>
        <w:t>оказывает СП</w:t>
      </w:r>
      <w:proofErr w:type="gramStart"/>
      <w:r w:rsidRPr="00337D2F">
        <w:rPr>
          <w:color w:val="000000"/>
        </w:rPr>
        <w:t>К</w:t>
      </w:r>
      <w:r>
        <w:rPr>
          <w:color w:val="000000"/>
        </w:rPr>
        <w:t>(</w:t>
      </w:r>
      <w:proofErr w:type="gramEnd"/>
      <w:r>
        <w:rPr>
          <w:color w:val="000000"/>
        </w:rPr>
        <w:t>колхоз)</w:t>
      </w:r>
      <w:r w:rsidRPr="00337D2F">
        <w:rPr>
          <w:color w:val="000000"/>
        </w:rPr>
        <w:t xml:space="preserve"> «Мысы». Целью социально – экономического развития </w:t>
      </w:r>
      <w:r w:rsidRPr="002F38C6">
        <w:rPr>
          <w:color w:val="000000"/>
        </w:rPr>
        <w:t>муниципального образования</w:t>
      </w:r>
      <w:r w:rsidRPr="00337D2F">
        <w:rPr>
          <w:color w:val="000000"/>
        </w:rPr>
        <w:t xml:space="preserve"> на прогнозируемый период является обеспечение населения качественными жилищно-коммунальными услугами при рациональном  использовании финансовых, материальных и трудовых ресурсов и производственных мощностей. Для достижения данных целей необходимы большие капитальные вложения – инвестиции, как со стороны районного, республиканского, так и федерального бюджетов. </w:t>
      </w:r>
      <w:r w:rsidR="00D1569F">
        <w:t>В 2020</w:t>
      </w:r>
      <w:r w:rsidRPr="00337D2F">
        <w:t xml:space="preserve"> году в летнее время проводилось </w:t>
      </w:r>
      <w:proofErr w:type="spellStart"/>
      <w:r w:rsidRPr="00337D2F">
        <w:t>грейдирование</w:t>
      </w:r>
      <w:proofErr w:type="spellEnd"/>
      <w:r w:rsidRPr="00337D2F">
        <w:t xml:space="preserve"> дорог, в зимнее время очистка дорог от снега. Проводились работы по уличному освещению. Установлены </w:t>
      </w:r>
      <w:r>
        <w:t>дополнительно таймеры</w:t>
      </w:r>
      <w:r w:rsidRPr="00337D2F">
        <w:t xml:space="preserve">. </w:t>
      </w:r>
      <w:r w:rsidR="00D1569F">
        <w:t>Каждый месяц</w:t>
      </w:r>
      <w:r w:rsidRPr="00337D2F">
        <w:t xml:space="preserve"> вывозится мусор. Ремонтируются заборы в организациях и в частном секторе. Проводится при необходимости</w:t>
      </w:r>
      <w:r w:rsidR="00D1569F">
        <w:t xml:space="preserve"> ремонт колодцев и ключей. В 2020</w:t>
      </w:r>
      <w:r w:rsidRPr="00337D2F">
        <w:t xml:space="preserve"> году были отремонтированы в д. Мысы: ключ по улице </w:t>
      </w:r>
      <w:proofErr w:type="gramStart"/>
      <w:r>
        <w:t>Верхняя</w:t>
      </w:r>
      <w:proofErr w:type="gramEnd"/>
      <w:r w:rsidRPr="00337D2F">
        <w:t xml:space="preserve">, </w:t>
      </w:r>
      <w:r w:rsidRPr="00A825FC">
        <w:t>пешеходный мостик между д. Мысы и д. Левиногарь и д. Мысы и д. Крутой Лог.</w:t>
      </w:r>
    </w:p>
    <w:p w:rsidR="00980CD2" w:rsidRPr="00337D2F" w:rsidRDefault="00980CD2" w:rsidP="00980CD2">
      <w:pPr>
        <w:ind w:firstLine="720"/>
        <w:jc w:val="center"/>
        <w:rPr>
          <w:b/>
          <w:color w:val="0000FF"/>
        </w:rPr>
      </w:pPr>
    </w:p>
    <w:p w:rsidR="00980CD2" w:rsidRPr="00337D2F" w:rsidRDefault="00980CD2" w:rsidP="00980CD2">
      <w:pPr>
        <w:ind w:firstLine="720"/>
        <w:jc w:val="center"/>
        <w:outlineLvl w:val="0"/>
        <w:rPr>
          <w:b/>
          <w:color w:val="000000"/>
        </w:rPr>
      </w:pPr>
      <w:r w:rsidRPr="00337D2F">
        <w:rPr>
          <w:b/>
          <w:color w:val="000000"/>
        </w:rPr>
        <w:t>Демографические показатели, труд и занятость населения</w:t>
      </w:r>
    </w:p>
    <w:p w:rsidR="00980CD2" w:rsidRPr="00337D2F" w:rsidRDefault="00980CD2" w:rsidP="00980CD2">
      <w:pPr>
        <w:ind w:firstLine="720"/>
        <w:jc w:val="center"/>
        <w:outlineLvl w:val="0"/>
        <w:rPr>
          <w:b/>
          <w:color w:val="000000"/>
        </w:rPr>
      </w:pPr>
    </w:p>
    <w:p w:rsidR="00980CD2" w:rsidRDefault="00980CD2" w:rsidP="003A3427">
      <w:pPr>
        <w:shd w:val="clear" w:color="auto" w:fill="FFFFFF"/>
        <w:ind w:firstLine="720"/>
        <w:jc w:val="both"/>
        <w:rPr>
          <w:color w:val="000000"/>
        </w:rPr>
      </w:pPr>
      <w:r w:rsidRPr="00337D2F">
        <w:rPr>
          <w:color w:val="000000"/>
        </w:rPr>
        <w:t xml:space="preserve">По состоянию на начало текущего года численность населения </w:t>
      </w:r>
      <w:r w:rsidRPr="002F38C6">
        <w:rPr>
          <w:color w:val="000000"/>
        </w:rPr>
        <w:t>муниципального образования</w:t>
      </w:r>
      <w:r w:rsidR="00D1569F">
        <w:rPr>
          <w:color w:val="000000"/>
        </w:rPr>
        <w:t xml:space="preserve"> составляла  342</w:t>
      </w:r>
      <w:r w:rsidRPr="00337D2F">
        <w:rPr>
          <w:color w:val="000000"/>
        </w:rPr>
        <w:t xml:space="preserve"> человек. По демографическим показателям улучшения в </w:t>
      </w:r>
      <w:r w:rsidR="00D1569F">
        <w:rPr>
          <w:color w:val="000000"/>
        </w:rPr>
        <w:t>2020</w:t>
      </w:r>
      <w:r w:rsidRPr="00337D2F">
        <w:rPr>
          <w:color w:val="000000"/>
        </w:rPr>
        <w:t xml:space="preserve"> году по сравнению с 201</w:t>
      </w:r>
      <w:r w:rsidR="00D1569F">
        <w:rPr>
          <w:color w:val="000000"/>
        </w:rPr>
        <w:t>9</w:t>
      </w:r>
      <w:r w:rsidRPr="00337D2F">
        <w:rPr>
          <w:color w:val="000000"/>
        </w:rPr>
        <w:t xml:space="preserve"> годом нет. В </w:t>
      </w:r>
      <w:r w:rsidRPr="002F38C6">
        <w:rPr>
          <w:color w:val="000000"/>
        </w:rPr>
        <w:t>муниципально</w:t>
      </w:r>
      <w:r>
        <w:rPr>
          <w:color w:val="000000"/>
        </w:rPr>
        <w:t>м</w:t>
      </w:r>
      <w:r w:rsidRPr="002F38C6">
        <w:rPr>
          <w:color w:val="000000"/>
        </w:rPr>
        <w:t xml:space="preserve"> образовани</w:t>
      </w:r>
      <w:r>
        <w:rPr>
          <w:color w:val="000000"/>
        </w:rPr>
        <w:t>и</w:t>
      </w:r>
      <w:r w:rsidRPr="00337D2F">
        <w:rPr>
          <w:color w:val="000000"/>
        </w:rPr>
        <w:t xml:space="preserve"> естественного прироста населения не наблюдаетс</w:t>
      </w:r>
      <w:r w:rsidR="00D1569F">
        <w:rPr>
          <w:color w:val="000000"/>
        </w:rPr>
        <w:t>я. По состоянию на 1 октября 2020</w:t>
      </w:r>
      <w:r w:rsidRPr="00337D2F">
        <w:rPr>
          <w:color w:val="000000"/>
        </w:rPr>
        <w:t xml:space="preserve"> года число родившихся детей составило </w:t>
      </w:r>
      <w:r w:rsidR="003A3427">
        <w:rPr>
          <w:color w:val="000000"/>
        </w:rPr>
        <w:t>3</w:t>
      </w:r>
      <w:r w:rsidRPr="00337D2F">
        <w:rPr>
          <w:color w:val="000000"/>
        </w:rPr>
        <w:t xml:space="preserve"> , за 9 месяцев  201</w:t>
      </w:r>
      <w:r w:rsidR="003A3427">
        <w:rPr>
          <w:color w:val="000000"/>
        </w:rPr>
        <w:t>9</w:t>
      </w:r>
      <w:r w:rsidRPr="00337D2F">
        <w:rPr>
          <w:color w:val="000000"/>
        </w:rPr>
        <w:t xml:space="preserve"> года </w:t>
      </w:r>
      <w:r w:rsidR="003A3427">
        <w:rPr>
          <w:color w:val="000000"/>
        </w:rPr>
        <w:t>1 ребенок</w:t>
      </w:r>
      <w:r w:rsidRPr="00337D2F">
        <w:rPr>
          <w:color w:val="000000"/>
        </w:rPr>
        <w:t xml:space="preserve">. Умерло </w:t>
      </w:r>
      <w:r>
        <w:rPr>
          <w:color w:val="000000"/>
        </w:rPr>
        <w:t>3</w:t>
      </w:r>
      <w:r w:rsidRPr="00337D2F">
        <w:rPr>
          <w:color w:val="000000"/>
        </w:rPr>
        <w:t xml:space="preserve"> человек, в прошлом году </w:t>
      </w:r>
      <w:r w:rsidR="003A3427">
        <w:rPr>
          <w:color w:val="000000"/>
        </w:rPr>
        <w:t>3</w:t>
      </w:r>
      <w:r w:rsidRPr="00337D2F">
        <w:rPr>
          <w:color w:val="000000"/>
        </w:rPr>
        <w:t xml:space="preserve"> челов</w:t>
      </w:r>
      <w:r w:rsidR="003A3427">
        <w:rPr>
          <w:color w:val="000000"/>
        </w:rPr>
        <w:t>ек. Естественного прироста в 2020</w:t>
      </w:r>
      <w:r w:rsidRPr="00337D2F">
        <w:rPr>
          <w:color w:val="000000"/>
        </w:rPr>
        <w:t xml:space="preserve"> году нет. 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37D2F">
        <w:rPr>
          <w:color w:val="000000"/>
        </w:rPr>
        <w:t xml:space="preserve">На прогнозируемый период численность населения муниципального образования  планируется уменьшение.  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37D2F">
        <w:rPr>
          <w:color w:val="000000"/>
        </w:rPr>
        <w:t>На начало 201</w:t>
      </w:r>
      <w:r>
        <w:rPr>
          <w:color w:val="000000"/>
        </w:rPr>
        <w:t xml:space="preserve">9 </w:t>
      </w:r>
      <w:r w:rsidRPr="00337D2F">
        <w:rPr>
          <w:color w:val="000000"/>
        </w:rPr>
        <w:t xml:space="preserve">года на учёте в службе занятости безработных </w:t>
      </w:r>
      <w:r>
        <w:rPr>
          <w:color w:val="000000"/>
        </w:rPr>
        <w:t>нет</w:t>
      </w:r>
      <w:r w:rsidRPr="00337D2F">
        <w:rPr>
          <w:color w:val="000000"/>
        </w:rPr>
        <w:t>. Официально-зарегистрированных безработн</w:t>
      </w:r>
      <w:r w:rsidR="00792BC4">
        <w:rPr>
          <w:color w:val="000000"/>
        </w:rPr>
        <w:t>ых по состоянию на 1 октября 2020</w:t>
      </w:r>
      <w:r w:rsidRPr="00337D2F">
        <w:rPr>
          <w:color w:val="000000"/>
        </w:rPr>
        <w:t xml:space="preserve"> года </w:t>
      </w:r>
      <w:r w:rsidR="00792BC4">
        <w:rPr>
          <w:color w:val="000000"/>
        </w:rPr>
        <w:t>1</w:t>
      </w:r>
      <w:r w:rsidRPr="00337D2F">
        <w:rPr>
          <w:color w:val="000000"/>
        </w:rPr>
        <w:t xml:space="preserve"> человек. Уровень безработицы к численности трудоспособного населения в трудоспособном возрасте при этом составил </w:t>
      </w:r>
      <w:r>
        <w:rPr>
          <w:color w:val="000000"/>
        </w:rPr>
        <w:t>0</w:t>
      </w:r>
      <w:r w:rsidRPr="00337D2F">
        <w:rPr>
          <w:color w:val="000000"/>
        </w:rPr>
        <w:t xml:space="preserve"> %. 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37D2F">
        <w:rPr>
          <w:color w:val="000000"/>
        </w:rPr>
        <w:t xml:space="preserve">К концу года данный показатель оценивается на уровне </w:t>
      </w:r>
      <w:r>
        <w:rPr>
          <w:color w:val="000000"/>
        </w:rPr>
        <w:t>0</w:t>
      </w:r>
      <w:r w:rsidRPr="00337D2F">
        <w:rPr>
          <w:color w:val="000000"/>
        </w:rPr>
        <w:t xml:space="preserve">%. </w:t>
      </w:r>
      <w:r w:rsidR="00792BC4">
        <w:rPr>
          <w:color w:val="000000"/>
        </w:rPr>
        <w:t>На прогнозируемый 2021</w:t>
      </w:r>
      <w:r w:rsidRPr="00337D2F">
        <w:rPr>
          <w:color w:val="000000"/>
        </w:rPr>
        <w:t xml:space="preserve"> год численность официально-зарегистрированных безработных</w:t>
      </w:r>
      <w:r>
        <w:rPr>
          <w:color w:val="000000"/>
        </w:rPr>
        <w:t xml:space="preserve"> не планируется.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37D2F">
        <w:rPr>
          <w:color w:val="000000"/>
        </w:rPr>
        <w:t>.</w:t>
      </w:r>
    </w:p>
    <w:p w:rsidR="00980CD2" w:rsidRPr="00337D2F" w:rsidRDefault="00980CD2" w:rsidP="00980CD2">
      <w:pPr>
        <w:ind w:firstLine="720"/>
        <w:jc w:val="center"/>
        <w:outlineLvl w:val="0"/>
        <w:rPr>
          <w:b/>
          <w:color w:val="000000"/>
        </w:rPr>
      </w:pPr>
      <w:r w:rsidRPr="00337D2F">
        <w:rPr>
          <w:b/>
          <w:color w:val="000000"/>
        </w:rPr>
        <w:t>Денежные доходы населения</w:t>
      </w:r>
    </w:p>
    <w:p w:rsidR="00980CD2" w:rsidRPr="00337D2F" w:rsidRDefault="00980CD2" w:rsidP="00980CD2">
      <w:pPr>
        <w:ind w:firstLine="720"/>
        <w:jc w:val="center"/>
        <w:rPr>
          <w:b/>
          <w:color w:val="000000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  <w:r w:rsidRPr="00337D2F">
        <w:rPr>
          <w:color w:val="000000"/>
        </w:rPr>
        <w:t xml:space="preserve">Основными источниками доходов населения являются заработная плата, а также пенсии и пособия. </w:t>
      </w:r>
    </w:p>
    <w:p w:rsidR="00980CD2" w:rsidRDefault="00980CD2" w:rsidP="006B495D">
      <w:pPr>
        <w:shd w:val="clear" w:color="auto" w:fill="FFFFFF"/>
        <w:ind w:firstLine="720"/>
        <w:jc w:val="both"/>
        <w:rPr>
          <w:color w:val="000000"/>
        </w:rPr>
      </w:pPr>
      <w:r w:rsidRPr="00337D2F">
        <w:rPr>
          <w:color w:val="000000"/>
        </w:rPr>
        <w:t>В анализируемом периоде сохранилась позитивная тенденция повышения уровня жизни населения.</w:t>
      </w:r>
      <w:r w:rsidRPr="00337D2F">
        <w:rPr>
          <w:color w:val="0000FF"/>
        </w:rPr>
        <w:t xml:space="preserve"> </w:t>
      </w:r>
      <w:r w:rsidR="00792BC4">
        <w:rPr>
          <w:color w:val="000000"/>
        </w:rPr>
        <w:t>В СПК за 9 месяцев  2020</w:t>
      </w:r>
      <w:r w:rsidRPr="00337D2F">
        <w:rPr>
          <w:color w:val="000000"/>
        </w:rPr>
        <w:t xml:space="preserve"> года она составила</w:t>
      </w:r>
      <w:r w:rsidR="006B495D">
        <w:rPr>
          <w:color w:val="000000"/>
        </w:rPr>
        <w:t xml:space="preserve"> 9011</w:t>
      </w:r>
      <w:r>
        <w:rPr>
          <w:color w:val="000000"/>
        </w:rPr>
        <w:t xml:space="preserve"> тыс.</w:t>
      </w:r>
      <w:r w:rsidRPr="00337D2F">
        <w:rPr>
          <w:color w:val="000000"/>
        </w:rPr>
        <w:t xml:space="preserve">  рублей </w:t>
      </w:r>
      <w:r w:rsidR="006B495D">
        <w:rPr>
          <w:color w:val="000000"/>
        </w:rPr>
        <w:t>10963</w:t>
      </w:r>
      <w:r>
        <w:rPr>
          <w:color w:val="000000"/>
        </w:rPr>
        <w:t xml:space="preserve"> тыс. рублей</w:t>
      </w:r>
      <w:r w:rsidRPr="00337D2F">
        <w:rPr>
          <w:color w:val="000000"/>
        </w:rPr>
        <w:t xml:space="preserve"> аналогичному периоду прошлого года</w:t>
      </w:r>
      <w:r w:rsidRPr="00337D2F">
        <w:rPr>
          <w:color w:val="0000FF"/>
        </w:rPr>
        <w:t xml:space="preserve">. </w:t>
      </w:r>
      <w:r w:rsidRPr="00A825FC">
        <w:rPr>
          <w:color w:val="000000"/>
        </w:rPr>
        <w:t xml:space="preserve">Фонд оплаты труда составил </w:t>
      </w:r>
      <w:r w:rsidR="006B495D">
        <w:rPr>
          <w:color w:val="000000"/>
        </w:rPr>
        <w:t>9011</w:t>
      </w:r>
      <w:r w:rsidRPr="00A825FC">
        <w:rPr>
          <w:color w:val="000000"/>
        </w:rPr>
        <w:t xml:space="preserve"> тыс</w:t>
      </w:r>
      <w:r w:rsidR="006B495D">
        <w:rPr>
          <w:color w:val="000000"/>
        </w:rPr>
        <w:t>. руб. или 82</w:t>
      </w:r>
      <w:r w:rsidR="00792BC4">
        <w:rPr>
          <w:color w:val="000000"/>
        </w:rPr>
        <w:t>%  к 9 месяцам 2019</w:t>
      </w:r>
      <w:r w:rsidRPr="00A825FC">
        <w:rPr>
          <w:color w:val="000000"/>
        </w:rPr>
        <w:t xml:space="preserve"> года.  </w:t>
      </w:r>
    </w:p>
    <w:p w:rsidR="00980CD2" w:rsidRDefault="004A485E" w:rsidP="003A3427">
      <w:pPr>
        <w:shd w:val="clear" w:color="auto" w:fill="FFFFFF"/>
        <w:ind w:firstLine="720"/>
        <w:jc w:val="both"/>
      </w:pPr>
      <w:r>
        <w:t>К концу 2020</w:t>
      </w:r>
      <w:r w:rsidR="00980CD2" w:rsidRPr="00337D2F">
        <w:t xml:space="preserve"> года общий объём фонда оплаты труда по полному кругу  организаций оценивается в сумме </w:t>
      </w:r>
      <w:r w:rsidR="003A3427">
        <w:t>16452</w:t>
      </w:r>
      <w:r w:rsidR="00980CD2" w:rsidRPr="00337D2F">
        <w:t xml:space="preserve"> тыс. рублей</w:t>
      </w:r>
      <w:r w:rsidR="00980CD2">
        <w:t>.</w:t>
      </w:r>
      <w:r w:rsidR="00980CD2" w:rsidRPr="00337D2F">
        <w:t xml:space="preserve"> </w:t>
      </w:r>
    </w:p>
    <w:p w:rsidR="00980CD2" w:rsidRPr="00337D2F" w:rsidRDefault="00980CD2" w:rsidP="00980CD2">
      <w:pPr>
        <w:ind w:firstLine="720"/>
        <w:jc w:val="both"/>
        <w:rPr>
          <w:color w:val="0000FF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Pr="00337D2F" w:rsidRDefault="00980CD2" w:rsidP="00980CD2">
      <w:pPr>
        <w:jc w:val="both"/>
        <w:rPr>
          <w:color w:val="000000"/>
        </w:rPr>
      </w:pPr>
      <w:r w:rsidRPr="00337D2F">
        <w:rPr>
          <w:color w:val="000000"/>
        </w:rPr>
        <w:t>Глава муниципального образования «Мысовское»                    С. И. Селуков</w:t>
      </w: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Pr="00337D2F" w:rsidRDefault="00980CD2" w:rsidP="00980CD2">
      <w:pPr>
        <w:ind w:firstLine="720"/>
        <w:jc w:val="both"/>
        <w:rPr>
          <w:color w:val="000000"/>
        </w:rPr>
      </w:pPr>
    </w:p>
    <w:p w:rsidR="00980CD2" w:rsidRDefault="00980CD2" w:rsidP="009A033A"/>
    <w:sectPr w:rsidR="00980CD2" w:rsidSect="00B57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12" w:rsidRDefault="00DE7012" w:rsidP="00480A08">
      <w:r>
        <w:separator/>
      </w:r>
    </w:p>
  </w:endnote>
  <w:endnote w:type="continuationSeparator" w:id="0">
    <w:p w:rsidR="00DE7012" w:rsidRDefault="00DE7012" w:rsidP="0048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12" w:rsidRDefault="00DE7012" w:rsidP="00480A08">
      <w:r>
        <w:separator/>
      </w:r>
    </w:p>
  </w:footnote>
  <w:footnote w:type="continuationSeparator" w:id="0">
    <w:p w:rsidR="00DE7012" w:rsidRDefault="00DE7012" w:rsidP="00480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5D" w:rsidRPr="006B495D" w:rsidRDefault="006B495D" w:rsidP="006B495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53941"/>
    <w:multiLevelType w:val="hybridMultilevel"/>
    <w:tmpl w:val="3806C23C"/>
    <w:lvl w:ilvl="0" w:tplc="BD7814D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A150AC4"/>
    <w:multiLevelType w:val="hybridMultilevel"/>
    <w:tmpl w:val="ABF45FBC"/>
    <w:lvl w:ilvl="0" w:tplc="AE384EF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BD71B1"/>
    <w:multiLevelType w:val="hybridMultilevel"/>
    <w:tmpl w:val="2A52E456"/>
    <w:lvl w:ilvl="0" w:tplc="97B0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3A7097"/>
    <w:multiLevelType w:val="multilevel"/>
    <w:tmpl w:val="DECA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5AF"/>
    <w:rsid w:val="000023E0"/>
    <w:rsid w:val="000151FD"/>
    <w:rsid w:val="0002667B"/>
    <w:rsid w:val="00042DA4"/>
    <w:rsid w:val="000579FB"/>
    <w:rsid w:val="00072AD6"/>
    <w:rsid w:val="00087FE2"/>
    <w:rsid w:val="000B3330"/>
    <w:rsid w:val="000D29B0"/>
    <w:rsid w:val="000F55AF"/>
    <w:rsid w:val="00140B81"/>
    <w:rsid w:val="00154552"/>
    <w:rsid w:val="001771B1"/>
    <w:rsid w:val="001904F1"/>
    <w:rsid w:val="0019437B"/>
    <w:rsid w:val="00222EF4"/>
    <w:rsid w:val="00224D59"/>
    <w:rsid w:val="0022759D"/>
    <w:rsid w:val="0024511D"/>
    <w:rsid w:val="00254CC1"/>
    <w:rsid w:val="00257E6A"/>
    <w:rsid w:val="00273CE2"/>
    <w:rsid w:val="00280786"/>
    <w:rsid w:val="002A5C31"/>
    <w:rsid w:val="00305442"/>
    <w:rsid w:val="003055B5"/>
    <w:rsid w:val="00314233"/>
    <w:rsid w:val="00325401"/>
    <w:rsid w:val="00333421"/>
    <w:rsid w:val="00335A39"/>
    <w:rsid w:val="00362EE4"/>
    <w:rsid w:val="003765F8"/>
    <w:rsid w:val="00391729"/>
    <w:rsid w:val="003A3427"/>
    <w:rsid w:val="003E0CE8"/>
    <w:rsid w:val="00416943"/>
    <w:rsid w:val="0042692D"/>
    <w:rsid w:val="00443034"/>
    <w:rsid w:val="00447CB3"/>
    <w:rsid w:val="00473F5A"/>
    <w:rsid w:val="00480A08"/>
    <w:rsid w:val="004A485E"/>
    <w:rsid w:val="004E7416"/>
    <w:rsid w:val="00527007"/>
    <w:rsid w:val="00531B1D"/>
    <w:rsid w:val="00535677"/>
    <w:rsid w:val="00552D15"/>
    <w:rsid w:val="00563728"/>
    <w:rsid w:val="005A2A78"/>
    <w:rsid w:val="006061A3"/>
    <w:rsid w:val="00640343"/>
    <w:rsid w:val="00650888"/>
    <w:rsid w:val="006563FC"/>
    <w:rsid w:val="0066769A"/>
    <w:rsid w:val="00682EF1"/>
    <w:rsid w:val="00691EDE"/>
    <w:rsid w:val="006B495D"/>
    <w:rsid w:val="006D2E6A"/>
    <w:rsid w:val="006E3DEB"/>
    <w:rsid w:val="00711ED6"/>
    <w:rsid w:val="00721D9D"/>
    <w:rsid w:val="00737EB8"/>
    <w:rsid w:val="0076024F"/>
    <w:rsid w:val="0076791B"/>
    <w:rsid w:val="00772BF3"/>
    <w:rsid w:val="00790819"/>
    <w:rsid w:val="00792BC4"/>
    <w:rsid w:val="007A5744"/>
    <w:rsid w:val="00803913"/>
    <w:rsid w:val="0082580C"/>
    <w:rsid w:val="00832605"/>
    <w:rsid w:val="00897544"/>
    <w:rsid w:val="008A388B"/>
    <w:rsid w:val="008F77DA"/>
    <w:rsid w:val="0090188E"/>
    <w:rsid w:val="00937DBE"/>
    <w:rsid w:val="009568BD"/>
    <w:rsid w:val="00980CD2"/>
    <w:rsid w:val="00991DD8"/>
    <w:rsid w:val="009A033A"/>
    <w:rsid w:val="009A06E8"/>
    <w:rsid w:val="009A61D7"/>
    <w:rsid w:val="009C268A"/>
    <w:rsid w:val="009F54DA"/>
    <w:rsid w:val="00A0481B"/>
    <w:rsid w:val="00A24DD7"/>
    <w:rsid w:val="00A72CEB"/>
    <w:rsid w:val="00AA312A"/>
    <w:rsid w:val="00AD531A"/>
    <w:rsid w:val="00B12025"/>
    <w:rsid w:val="00B30D1E"/>
    <w:rsid w:val="00B43A80"/>
    <w:rsid w:val="00B52A4F"/>
    <w:rsid w:val="00B57709"/>
    <w:rsid w:val="00BA64E7"/>
    <w:rsid w:val="00BB0A54"/>
    <w:rsid w:val="00BC45ED"/>
    <w:rsid w:val="00BE4B7E"/>
    <w:rsid w:val="00C0301F"/>
    <w:rsid w:val="00C039E5"/>
    <w:rsid w:val="00C31B11"/>
    <w:rsid w:val="00C80B93"/>
    <w:rsid w:val="00CE04A8"/>
    <w:rsid w:val="00D06137"/>
    <w:rsid w:val="00D1240F"/>
    <w:rsid w:val="00D1569F"/>
    <w:rsid w:val="00D2360B"/>
    <w:rsid w:val="00D27314"/>
    <w:rsid w:val="00D41151"/>
    <w:rsid w:val="00D61371"/>
    <w:rsid w:val="00D63A03"/>
    <w:rsid w:val="00D70195"/>
    <w:rsid w:val="00D7302C"/>
    <w:rsid w:val="00D80B25"/>
    <w:rsid w:val="00DB3F00"/>
    <w:rsid w:val="00DC5C4D"/>
    <w:rsid w:val="00DD0810"/>
    <w:rsid w:val="00DE7012"/>
    <w:rsid w:val="00E01059"/>
    <w:rsid w:val="00E14B14"/>
    <w:rsid w:val="00E24382"/>
    <w:rsid w:val="00E46E1A"/>
    <w:rsid w:val="00E87FDE"/>
    <w:rsid w:val="00ED383B"/>
    <w:rsid w:val="00EF29B6"/>
    <w:rsid w:val="00F31F86"/>
    <w:rsid w:val="00F46C6A"/>
    <w:rsid w:val="00FA7ED8"/>
    <w:rsid w:val="00FB3DFC"/>
    <w:rsid w:val="00FB63E5"/>
    <w:rsid w:val="00FC00B5"/>
    <w:rsid w:val="00FD49A0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0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CD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3DEB"/>
    <w:pPr>
      <w:keepNext/>
      <w:jc w:val="center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0CD2"/>
    <w:rPr>
      <w:b/>
      <w:bCs/>
      <w:sz w:val="24"/>
      <w:szCs w:val="24"/>
    </w:rPr>
  </w:style>
  <w:style w:type="paragraph" w:customStyle="1" w:styleId="FR1">
    <w:name w:val="FR1"/>
    <w:rsid w:val="009F54D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480A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80A08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80A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80A08"/>
    <w:rPr>
      <w:sz w:val="24"/>
      <w:szCs w:val="24"/>
    </w:rPr>
  </w:style>
  <w:style w:type="character" w:customStyle="1" w:styleId="a7">
    <w:name w:val="Основной текст Знак"/>
    <w:aliases w:val="Основной тек Знак"/>
    <w:basedOn w:val="a0"/>
    <w:link w:val="a8"/>
    <w:rsid w:val="00980CD2"/>
    <w:rPr>
      <w:rFonts w:ascii="Arial" w:hAnsi="Arial"/>
      <w:sz w:val="22"/>
    </w:rPr>
  </w:style>
  <w:style w:type="paragraph" w:styleId="a8">
    <w:name w:val="Body Text"/>
    <w:aliases w:val="Основной тек"/>
    <w:basedOn w:val="a"/>
    <w:link w:val="a7"/>
    <w:rsid w:val="00980CD2"/>
    <w:rPr>
      <w:rFonts w:ascii="Arial" w:hAnsi="Arial"/>
      <w:sz w:val="22"/>
      <w:szCs w:val="20"/>
    </w:rPr>
  </w:style>
  <w:style w:type="character" w:customStyle="1" w:styleId="30">
    <w:name w:val="Основной текст 3 Знак"/>
    <w:basedOn w:val="a0"/>
    <w:link w:val="31"/>
    <w:rsid w:val="00980CD2"/>
    <w:rPr>
      <w:sz w:val="24"/>
    </w:rPr>
  </w:style>
  <w:style w:type="paragraph" w:styleId="31">
    <w:name w:val="Body Text 3"/>
    <w:basedOn w:val="a"/>
    <w:link w:val="30"/>
    <w:rsid w:val="00980CD2"/>
    <w:pPr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2"/>
    <w:rsid w:val="00980CD2"/>
    <w:rPr>
      <w:sz w:val="24"/>
      <w:szCs w:val="24"/>
    </w:rPr>
  </w:style>
  <w:style w:type="paragraph" w:styleId="22">
    <w:name w:val="Body Text 2"/>
    <w:basedOn w:val="a"/>
    <w:link w:val="21"/>
    <w:rsid w:val="00980CD2"/>
    <w:pPr>
      <w:spacing w:after="120" w:line="480" w:lineRule="auto"/>
    </w:pPr>
  </w:style>
  <w:style w:type="paragraph" w:customStyle="1" w:styleId="ConsPlusNormal">
    <w:name w:val="ConsPlusNormal"/>
    <w:rsid w:val="00980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Схема документа Знак"/>
    <w:basedOn w:val="a0"/>
    <w:link w:val="aa"/>
    <w:semiHidden/>
    <w:rsid w:val="00980CD2"/>
    <w:rPr>
      <w:rFonts w:ascii="Tahoma" w:hAnsi="Tahoma" w:cs="Tahoma"/>
      <w:shd w:val="clear" w:color="auto" w:fill="000080"/>
    </w:rPr>
  </w:style>
  <w:style w:type="paragraph" w:styleId="aa">
    <w:name w:val="Document Map"/>
    <w:basedOn w:val="a"/>
    <w:link w:val="a9"/>
    <w:semiHidden/>
    <w:rsid w:val="00980CD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Обычный1"/>
    <w:rsid w:val="00980CD2"/>
    <w:pPr>
      <w:snapToGrid w:val="0"/>
      <w:spacing w:before="100" w:after="100"/>
    </w:pPr>
    <w:rPr>
      <w:sz w:val="24"/>
    </w:rPr>
  </w:style>
  <w:style w:type="paragraph" w:styleId="ab">
    <w:name w:val="Subtitle"/>
    <w:basedOn w:val="a"/>
    <w:link w:val="ac"/>
    <w:qFormat/>
    <w:rsid w:val="00980CD2"/>
    <w:pPr>
      <w:jc w:val="center"/>
    </w:pPr>
    <w:rPr>
      <w:b/>
      <w:caps/>
      <w:sz w:val="44"/>
    </w:rPr>
  </w:style>
  <w:style w:type="character" w:customStyle="1" w:styleId="ac">
    <w:name w:val="Подзаголовок Знак"/>
    <w:basedOn w:val="a0"/>
    <w:link w:val="ab"/>
    <w:rsid w:val="00980CD2"/>
    <w:rPr>
      <w:b/>
      <w:caps/>
      <w:sz w:val="4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679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67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93807-6346-4170-B895-857B792B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Мысы</cp:lastModifiedBy>
  <cp:revision>6</cp:revision>
  <cp:lastPrinted>2020-12-23T06:35:00Z</cp:lastPrinted>
  <dcterms:created xsi:type="dcterms:W3CDTF">2020-12-07T10:10:00Z</dcterms:created>
  <dcterms:modified xsi:type="dcterms:W3CDTF">2020-12-23T06:36:00Z</dcterms:modified>
</cp:coreProperties>
</file>