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4" w:rsidRDefault="00766CE4" w:rsidP="001B486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2505075</wp:posOffset>
            </wp:positionH>
            <wp:positionV relativeFrom="page">
              <wp:posOffset>759460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38FB">
        <w:rPr>
          <w:rFonts w:ascii="Times New Roman" w:eastAsia="Times New Roman" w:hAnsi="Times New Roman"/>
          <w:sz w:val="24"/>
          <w:szCs w:val="24"/>
        </w:rPr>
        <w:tab/>
      </w:r>
      <w:r w:rsidRPr="004538FB">
        <w:rPr>
          <w:rFonts w:ascii="Times New Roman" w:eastAsia="Times New Roman" w:hAnsi="Times New Roman"/>
          <w:sz w:val="24"/>
          <w:szCs w:val="24"/>
        </w:rPr>
        <w:tab/>
      </w:r>
      <w:r w:rsidRPr="004538FB">
        <w:rPr>
          <w:rFonts w:ascii="Times New Roman" w:eastAsia="Times New Roman" w:hAnsi="Times New Roman"/>
          <w:sz w:val="24"/>
          <w:szCs w:val="24"/>
        </w:rPr>
        <w:tab/>
      </w:r>
      <w:r w:rsidRPr="004538FB">
        <w:rPr>
          <w:rFonts w:ascii="Times New Roman" w:eastAsia="Times New Roman" w:hAnsi="Times New Roman"/>
          <w:sz w:val="24"/>
          <w:szCs w:val="24"/>
        </w:rPr>
        <w:tab/>
      </w:r>
      <w:r w:rsidRPr="004538FB">
        <w:rPr>
          <w:rFonts w:ascii="Times New Roman" w:hAnsi="Times New Roman"/>
          <w:b/>
          <w:bCs/>
          <w:lang w:eastAsia="ar-SA"/>
        </w:rPr>
        <w:t xml:space="preserve">    </w:t>
      </w:r>
    </w:p>
    <w:p w:rsid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b/>
          <w:bCs/>
          <w:lang w:eastAsia="ar-SA"/>
        </w:rPr>
      </w:pPr>
      <w:r w:rsidRPr="004538FB">
        <w:rPr>
          <w:rFonts w:ascii="Times New Roman" w:hAnsi="Times New Roman"/>
          <w:b/>
          <w:bCs/>
          <w:lang w:eastAsia="ar-SA"/>
        </w:rPr>
        <w:t>СОВЕТ  ДЕПУТАТОВ МУНИЦИПАЛЬНОГО ОБРАЗОВАНИЯ «БОЛЬШЕОЛЫПСКОЕ»</w:t>
      </w:r>
    </w:p>
    <w:p w:rsidR="004538FB" w:rsidRPr="004538FB" w:rsidRDefault="004538FB" w:rsidP="004538FB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 w:rsidRPr="004538FB"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4538FB" w:rsidRPr="004538FB" w:rsidRDefault="004538FB" w:rsidP="004538FB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4538FB" w:rsidRPr="004538FB" w:rsidRDefault="004538FB" w:rsidP="004538F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538FB">
        <w:rPr>
          <w:rFonts w:ascii="Times New Roman" w:eastAsia="Times New Roman" w:hAnsi="Times New Roman"/>
          <w:b/>
          <w:bCs/>
          <w:sz w:val="28"/>
          <w:szCs w:val="28"/>
        </w:rPr>
        <w:t xml:space="preserve">  </w:t>
      </w:r>
      <w:proofErr w:type="gramStart"/>
      <w:r w:rsidRPr="004538FB">
        <w:rPr>
          <w:rFonts w:ascii="Times New Roman" w:eastAsia="Times New Roman" w:hAnsi="Times New Roman"/>
          <w:b/>
          <w:bCs/>
          <w:sz w:val="28"/>
          <w:szCs w:val="28"/>
        </w:rPr>
        <w:t>Р</w:t>
      </w:r>
      <w:proofErr w:type="gramEnd"/>
      <w:r w:rsidRPr="004538FB">
        <w:rPr>
          <w:rFonts w:ascii="Times New Roman" w:eastAsia="Times New Roman" w:hAnsi="Times New Roman"/>
          <w:b/>
          <w:bCs/>
          <w:sz w:val="28"/>
          <w:szCs w:val="28"/>
        </w:rPr>
        <w:t xml:space="preserve"> Е Ш Е Н И Е</w:t>
      </w:r>
    </w:p>
    <w:p w:rsidR="004538FB" w:rsidRPr="004538FB" w:rsidRDefault="004538FB" w:rsidP="004538F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538FB" w:rsidRPr="004538FB" w:rsidRDefault="004538FB" w:rsidP="004538F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538FB">
        <w:rPr>
          <w:rFonts w:ascii="Times New Roman" w:eastAsia="Times New Roman" w:hAnsi="Times New Roman"/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E97EB2" w:rsidRDefault="00E97EB2" w:rsidP="00E97EB2">
      <w:pPr>
        <w:suppressAutoHyphens/>
        <w:spacing w:after="0" w:line="216" w:lineRule="auto"/>
        <w:ind w:right="-22"/>
        <w:jc w:val="right"/>
        <w:rPr>
          <w:rFonts w:ascii="Times New Roman" w:hAnsi="Times New Roman"/>
          <w:lang w:eastAsia="ar-SA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Прогноза социально-экономического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на 20</w:t>
      </w:r>
      <w:r w:rsidR="00FF5C74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E97EB2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4538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 и плановый период 2022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E97EB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«О прогнозе социально-экономического развития муниципального образования «Большеолыпское» на 20</w:t>
      </w:r>
      <w:r w:rsidR="00FF5C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97EB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538F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 период 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E97EB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годы»,  руководствуясь Уставом муниципального образования «Большеолыпское», Совет депутатов  РЕШАЕТ:</w:t>
      </w: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Прогноз социально-экономического  развития муниципального образования «Большеолыпское»  на 20</w:t>
      </w:r>
      <w:r w:rsidR="00FF5C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97EB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538F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 период 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E97EB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(прилагается).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8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B234B5" w:rsidRPr="00B234B5" w:rsidTr="00B234B5">
        <w:tc>
          <w:tcPr>
            <w:tcW w:w="4361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«Большеолыпское»</w:t>
            </w: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508" w:type="dxa"/>
            <w:hideMark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FF5C74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Н.С.Волкова</w:t>
            </w:r>
            <w:proofErr w:type="spellEnd"/>
          </w:p>
        </w:tc>
      </w:tr>
    </w:tbl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7B099F" w:rsidRDefault="004538FB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 декабря</w:t>
      </w:r>
      <w:r w:rsidR="00C24E3A">
        <w:rPr>
          <w:rFonts w:ascii="Times New Roman" w:eastAsia="Times New Roman" w:hAnsi="Times New Roman"/>
          <w:sz w:val="24"/>
          <w:szCs w:val="24"/>
        </w:rPr>
        <w:t xml:space="preserve"> </w:t>
      </w:r>
      <w:r w:rsidR="001B4868">
        <w:rPr>
          <w:rFonts w:ascii="Times New Roman" w:eastAsia="Times New Roman" w:hAnsi="Times New Roman"/>
          <w:sz w:val="24"/>
          <w:szCs w:val="24"/>
        </w:rPr>
        <w:t>20</w:t>
      </w:r>
      <w:r>
        <w:rPr>
          <w:rFonts w:ascii="Times New Roman" w:eastAsia="Times New Roman" w:hAnsi="Times New Roman"/>
          <w:sz w:val="24"/>
          <w:szCs w:val="24"/>
        </w:rPr>
        <w:t>20</w:t>
      </w:r>
      <w:r w:rsidR="001B4868">
        <w:rPr>
          <w:rFonts w:ascii="Times New Roman" w:eastAsia="Times New Roman" w:hAnsi="Times New Roman"/>
          <w:sz w:val="24"/>
          <w:szCs w:val="24"/>
        </w:rPr>
        <w:t xml:space="preserve"> </w:t>
      </w:r>
      <w:r w:rsidR="007B099F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4538FB">
        <w:rPr>
          <w:rFonts w:ascii="Times New Roman" w:eastAsia="Times New Roman" w:hAnsi="Times New Roman"/>
          <w:sz w:val="24"/>
          <w:szCs w:val="24"/>
        </w:rPr>
        <w:t>193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5DF0" w:rsidRDefault="00305DF0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к решению</w:t>
      </w: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Совета депутатов МО «Большеолыпское» </w:t>
      </w:r>
    </w:p>
    <w:p w:rsidR="000A1F99" w:rsidRDefault="00FF5C74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</w:t>
      </w:r>
      <w:r w:rsidR="004538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193</w:t>
      </w:r>
      <w:r w:rsidR="000A1F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4538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 декабря</w:t>
      </w:r>
      <w:r w:rsid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A1F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4538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0A1F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0A1F99" w:rsidRP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FA7898" w:rsidRDefault="00766CE4" w:rsidP="00766CE4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РОГНОЗ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социально-экономического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развития  муниципального  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образования  «Большеолыпское»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</w:t>
      </w:r>
      <w:r w:rsidR="00FF5C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="00E97EB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4538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 и плановый период 2022</w:t>
      </w:r>
      <w:r w:rsidR="002219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E97EB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2211" w:rsidRDefault="00766CE4" w:rsidP="001B4868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Таблица № 1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680"/>
        <w:gridCol w:w="960"/>
        <w:gridCol w:w="1091"/>
        <w:gridCol w:w="939"/>
        <w:gridCol w:w="979"/>
        <w:gridCol w:w="888"/>
        <w:gridCol w:w="912"/>
      </w:tblGrid>
      <w:tr w:rsidR="00153475" w:rsidRPr="001B4868" w:rsidTr="00700C0F">
        <w:trPr>
          <w:trHeight w:val="24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22191C" w:rsidP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201</w:t>
            </w:r>
            <w:r w:rsidR="00EC7953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 </w:t>
            </w:r>
            <w:r w:rsidR="0086316D">
              <w:rPr>
                <w:rFonts w:ascii="Times New Roman" w:eastAsia="Times New Roman" w:hAnsi="Times New Roman"/>
                <w:color w:val="000000"/>
                <w:lang w:eastAsia="ru-RU"/>
              </w:rPr>
              <w:t>факт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EC7953" w:rsidP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 оценка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прогноз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FF5C74" w:rsidP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 w:rsidR="00EC795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FF5C7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C7953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 w:rsidR="00EC7953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Default="00EC7953" w:rsidP="00FF5C74">
            <w:pPr>
              <w:spacing w:after="0" w:line="240" w:lineRule="auto"/>
              <w:jc w:val="center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EC7953" w:rsidRPr="00E5600A" w:rsidRDefault="00EC7953" w:rsidP="00EC7953">
            <w:pPr>
              <w:spacing w:after="0" w:line="240" w:lineRule="auto"/>
              <w:jc w:val="center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177909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129485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130493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A95DC9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131537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A9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Розничный товарооборот во всех каналах реализации в ценах соответствующих лет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млн</w:t>
            </w: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ind w:left="-55" w:right="-67"/>
              <w:jc w:val="center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4,287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A95DC9">
            <w:pPr>
              <w:spacing w:after="0" w:line="240" w:lineRule="auto"/>
              <w:ind w:left="-55" w:right="-67"/>
              <w:jc w:val="center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B975B2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B975B2" w:rsidP="00B975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B975B2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</w:t>
            </w:r>
          </w:p>
        </w:tc>
      </w:tr>
      <w:tr w:rsidR="00EC7953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A9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FF4DF3" w:rsidRDefault="00EC7953" w:rsidP="00FF05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FF4DF3" w:rsidRDefault="005E44CD" w:rsidP="00DB78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</w:tr>
      <w:tr w:rsidR="00EC7953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Инвестиции в основной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B774FD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Default="00B774FD" w:rsidP="00FF05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Default="00B774FD" w:rsidP="00FF05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FF4DF3" w:rsidRDefault="00B774FD" w:rsidP="00A9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FF05AA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EC7953" w:rsidRPr="001B48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тыс. </w:t>
            </w:r>
            <w:proofErr w:type="spellStart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66495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A95DC9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50734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4949</w:t>
            </w:r>
            <w:r w:rsidR="00816676">
              <w:rPr>
                <w:rFonts w:ascii="Times New Roman" w:hAnsi="Times New Roman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5150</w:t>
            </w:r>
            <w:r w:rsidR="00816676">
              <w:rPr>
                <w:rFonts w:ascii="Times New Roman" w:hAnsi="Times New Roman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A95DC9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52200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рублей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18550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816676" w:rsidP="006E6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21628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17838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A95DC9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18409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B023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A9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A95DC9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53" w:rsidRPr="00E5600A" w:rsidRDefault="00816676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EC795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Среднесписочная численность работников предприятий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 w:rsidP="008631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5E44C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E44CD">
              <w:rPr>
                <w:rFonts w:ascii="Times New Roman" w:hAnsi="Times New Roman"/>
              </w:rPr>
              <w:t>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5E44CD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зарегистрированных безработных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конец года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 w:rsidRPr="001B4868">
              <w:rPr>
                <w:rFonts w:ascii="Times New Roman" w:hAnsi="Times New Roman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5E44CD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C7953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Уровень зарегистрированной безработицы</w:t>
            </w:r>
          </w:p>
          <w:p w:rsidR="00EC7953" w:rsidRPr="001B4868" w:rsidRDefault="00EC79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953" w:rsidRPr="001B4868" w:rsidRDefault="00EC7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816676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EC7953" w:rsidP="00FF0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53" w:rsidRPr="001B4868" w:rsidRDefault="005E44CD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bookmarkEnd w:id="0"/>
      <w:bookmarkEnd w:id="1"/>
      <w:bookmarkEnd w:id="2"/>
    </w:tbl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153475" w:rsidRDefault="00153475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Pr="00C24E3A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№ </w:t>
      </w:r>
      <w:r w:rsidR="0086316D" w:rsidRP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tbl>
      <w:tblPr>
        <w:tblW w:w="8426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243"/>
        <w:gridCol w:w="1331"/>
        <w:gridCol w:w="977"/>
        <w:gridCol w:w="977"/>
        <w:gridCol w:w="977"/>
      </w:tblGrid>
      <w:tr w:rsidR="00AE1EEB" w:rsidRPr="00700C0F" w:rsidTr="00AE1EEB">
        <w:trPr>
          <w:trHeight w:val="247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год, </w:t>
            </w:r>
            <w:r w:rsidR="008631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816676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 оценка</w:t>
            </w: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AE1EEB" w:rsidRPr="00700C0F" w:rsidTr="00AE1EEB">
        <w:trPr>
          <w:trHeight w:val="24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EB" w:rsidRPr="00700C0F" w:rsidTr="00AE1EEB">
        <w:trPr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965D80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F4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965D80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22191C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F49D0" w:rsidRPr="00700C0F" w:rsidTr="001F49D0">
        <w:trPr>
          <w:trHeight w:val="569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22191C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</w:t>
            </w:r>
          </w:p>
        </w:tc>
      </w:tr>
      <w:tr w:rsidR="001F49D0" w:rsidRPr="00700C0F" w:rsidTr="00FF37CF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FF37CF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</w:tr>
      <w:tr w:rsidR="001F49D0" w:rsidRPr="00700C0F" w:rsidTr="00FF37CF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49D0" w:rsidRDefault="001F49D0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</w:t>
      </w:r>
      <w:r w:rsidR="008631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746"/>
        <w:gridCol w:w="1265"/>
        <w:gridCol w:w="1265"/>
        <w:gridCol w:w="1190"/>
        <w:gridCol w:w="1190"/>
        <w:gridCol w:w="1191"/>
      </w:tblGrid>
      <w:tr w:rsidR="00E26BCA" w:rsidRPr="00700C0F" w:rsidTr="004D29BA">
        <w:trPr>
          <w:trHeight w:val="199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6BCA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5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E26BCA" w:rsidRPr="00700C0F" w:rsidTr="004D29BA">
        <w:trPr>
          <w:trHeight w:val="359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FF37CF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A58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66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26BCA" w:rsidRPr="00700C0F" w:rsidTr="004D29BA">
        <w:trPr>
          <w:trHeight w:val="2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700C0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6BCA" w:rsidRPr="00700C0F" w:rsidRDefault="00816676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6346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6BCA" w:rsidRPr="00700C0F" w:rsidRDefault="00816676" w:rsidP="00816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816676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816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816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Надой на одну корову по сельскохозяйственным предприятиям  в разрезе муниципального образования «Большеол</w:t>
      </w:r>
      <w:r w:rsidR="008631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ыпское»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</w:t>
      </w:r>
      <w:r w:rsidR="008631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</w:t>
      </w:r>
    </w:p>
    <w:p w:rsidR="00766CE4" w:rsidRPr="00700C0F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C0F">
        <w:rPr>
          <w:rFonts w:ascii="Times New Roman" w:eastAsia="Times New Roman" w:hAnsi="Times New Roman"/>
          <w:sz w:val="24"/>
          <w:szCs w:val="24"/>
          <w:lang w:eastAsia="ru-RU"/>
        </w:rPr>
        <w:t>кг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2909"/>
        <w:gridCol w:w="1341"/>
        <w:gridCol w:w="1477"/>
        <w:gridCol w:w="1065"/>
        <w:gridCol w:w="1067"/>
        <w:gridCol w:w="1067"/>
      </w:tblGrid>
      <w:tr w:rsidR="00B0234F" w:rsidRPr="00700C0F" w:rsidTr="004D29BA">
        <w:trPr>
          <w:trHeight w:val="186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22191C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8166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факт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816676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оценка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прогноз</w:t>
            </w:r>
          </w:p>
        </w:tc>
      </w:tr>
      <w:tr w:rsidR="00B0234F" w:rsidRPr="00700C0F" w:rsidTr="004D29BA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FF37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8166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816676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</w:t>
            </w:r>
            <w:r w:rsidR="008166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B0234F" w:rsidRPr="00700C0F" w:rsidTr="004D29BA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816676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816676" w:rsidP="00FF37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4310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A5893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DB7882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B0234F" w:rsidP="00DB7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DB7882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766CE4">
          <w:pgSz w:w="11906" w:h="16838"/>
          <w:pgMar w:top="568" w:right="850" w:bottom="1134" w:left="1620" w:header="708" w:footer="708" w:gutter="0"/>
          <w:cols w:space="720"/>
        </w:sectPr>
      </w:pPr>
    </w:p>
    <w:p w:rsidR="00766CE4" w:rsidRDefault="00766CE4" w:rsidP="00766CE4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                 разрезе категорий производителей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                                                                                                                      </w:t>
      </w:r>
    </w:p>
    <w:tbl>
      <w:tblPr>
        <w:tblW w:w="14160" w:type="dxa"/>
        <w:tblInd w:w="93" w:type="dxa"/>
        <w:tblLook w:val="04A0" w:firstRow="1" w:lastRow="0" w:firstColumn="1" w:lastColumn="0" w:noHBand="0" w:noVBand="1"/>
      </w:tblPr>
      <w:tblGrid>
        <w:gridCol w:w="2500"/>
        <w:gridCol w:w="960"/>
        <w:gridCol w:w="960"/>
        <w:gridCol w:w="960"/>
        <w:gridCol w:w="960"/>
        <w:gridCol w:w="960"/>
        <w:gridCol w:w="1060"/>
        <w:gridCol w:w="960"/>
        <w:gridCol w:w="960"/>
        <w:gridCol w:w="960"/>
        <w:gridCol w:w="960"/>
        <w:gridCol w:w="1000"/>
        <w:gridCol w:w="960"/>
      </w:tblGrid>
      <w:tr w:rsidR="00F141C4" w:rsidRPr="00413570" w:rsidTr="00766CE4">
        <w:trPr>
          <w:trHeight w:val="495"/>
        </w:trPr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Показатели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 w:rsidP="001A5C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Факт 201</w:t>
            </w:r>
            <w:r w:rsidR="001A5C8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6CE4" w:rsidRPr="00413570" w:rsidRDefault="00816676" w:rsidP="00816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9 мес. 2020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года.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 w:rsidP="000F53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Ожидаемое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</w:t>
            </w:r>
            <w:r w:rsidR="000F5368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0D101E" w:rsidP="000D1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2020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FA5893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</w:t>
            </w:r>
            <w:r w:rsidR="004B49D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694EB2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</w:t>
            </w:r>
            <w:r w:rsidR="004B49D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D29BA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года</w:t>
            </w:r>
          </w:p>
        </w:tc>
      </w:tr>
      <w:tr w:rsidR="00F141C4" w:rsidRPr="00413570" w:rsidTr="00766C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E4" w:rsidRPr="00413570" w:rsidRDefault="00766C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</w:t>
            </w:r>
          </w:p>
        </w:tc>
      </w:tr>
      <w:tr w:rsidR="004B49D0" w:rsidRPr="00413570" w:rsidTr="00FF37CF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 w:rsidP="004D29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Объем валовой продукции сельского хозяйства, 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177909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127354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0D1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128458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1B4868" w:rsidRDefault="004B49D0" w:rsidP="00E9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1B4868" w:rsidRDefault="004B49D0" w:rsidP="00E9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1B4868" w:rsidRDefault="004B49D0" w:rsidP="00E97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Посевные площади, </w:t>
            </w:r>
            <w:proofErr w:type="gram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кресть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(ферм.)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B49D0" w:rsidRPr="00413570" w:rsidTr="001A5C8B">
        <w:trPr>
          <w:trHeight w:val="51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Зерно в весе после доработки,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0F5368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0F5368" w:rsidP="00F13B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4B49D0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4B49D0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4B49D0" w:rsidRPr="00413570" w:rsidTr="001A5C8B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3311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3994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1A5C8B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F13B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F13B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2F6B47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F6B4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 </w:t>
            </w:r>
            <w:proofErr w:type="spell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т.ч</w:t>
            </w:r>
            <w:proofErr w:type="spellEnd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 коровы,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1A5C8B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8B409D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409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8B409D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409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Молоко,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365C3" w:rsidP="00F141C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816676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5891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F5368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365C3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4B49D0" w:rsidRPr="00413570" w:rsidTr="001A5C8B">
        <w:trPr>
          <w:trHeight w:val="44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Надой на 1 корову, </w:t>
            </w:r>
            <w:proofErr w:type="gram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365C3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41C4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5421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1A5C8B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365C3" w:rsidP="00F141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365C3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1A5C8B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0365C3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1A5C8B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2F6B47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766CE4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 прогнозу социально-экономического развития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 «Большеолыпское» на 20</w:t>
      </w:r>
      <w:r w:rsidR="002F6B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21</w:t>
      </w:r>
      <w:r w:rsidR="004538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 2022</w:t>
      </w:r>
      <w:r w:rsidR="007C6B1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2F6B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социально-экономического развития муниципального обр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зования «Большеолыпское» на 2021</w:t>
      </w:r>
      <w:r w:rsidR="004538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2022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 (далее - прогноз) разработан в соответствии со статьей 173 Бюджетного кодекса Российской Федерации, Закона Удмуртской Республики от 17.07.2008 года № 33-РЗ «О государственном планировании социально-экономического развития Удмуртской Республики», постановлением Правительства Удмуртской Республики от 1 февраля 2010 года № 15 «Об утверждении Порядка разработки прогноза социально-экономического развития Удмуртской Республики на среднесрочный период».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Прогноз основывается на итогах социально-экономического развития муниципального образования «Большеолыпское» за 201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9 месяцев 2020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ожидаемых результатах в 20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году;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сценарных условиях социально-экономического развития Российской Федерации в 20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оду и параметрах прогноза до 202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исходных условиях для формирования вариантов развития экономики на период до 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рекомендованных Министерством экономического развития Российской Федерации и Министерством экономики Удмуртской Республики; обобщения прогнозных материалов муниципальных учреждений и муниципальных образований на территории муниципального образования «Большеолыпское»;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прогнозных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Сельское хозяйство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Объём валовой продукции сельского хозяйства в 201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составил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909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</w:t>
      </w:r>
    </w:p>
    <w:p w:rsidR="00766CE4" w:rsidRDefault="00766CE4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развития сельскохозяйственного производства в 20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2F6B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годах разработан с учетом сложившейся динамики, цикличности и зависимости производства от погодных условий, направлений развития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в Российской Федерации, так и в Удмуртской Республике, комплекса мер государственной поддержки.</w:t>
      </w:r>
    </w:p>
    <w:p w:rsidR="00766CE4" w:rsidRDefault="002F6B47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</w:t>
      </w:r>
      <w:r w:rsidR="00766C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объём продукции сельского хозяйства по всем категориям хозяйств по муниципальному образованию «Большеолыпское» должен достигнуть </w:t>
      </w:r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128458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</w:t>
      </w:r>
      <w:r w:rsidR="00766C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руб.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Прогноз занижен по сравнению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201</w:t>
      </w:r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годом по объективным причинам, у хозяйств большая дебиторская задолженность, поэтому они недополучают корма, запасные части и горючее и, как следствие, недостаточное производство продукции сельского хозяйства.</w:t>
      </w:r>
      <w:proofErr w:type="gramEnd"/>
    </w:p>
    <w:p w:rsidR="00541DB9" w:rsidRDefault="00541DB9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связи с зарастанием посевных площадей</w:t>
      </w:r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(45 га) и иных видов земель поселения (20га)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борщевиком Сосновского планируется проведение работ по борьбе с борщевиком</w:t>
      </w:r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механическим и химическим способом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настоящее </w:t>
      </w:r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время борщевик Сосновского официально признан сорняком и правительство Удмуртской Республики планирует выделение субсидий </w:t>
      </w:r>
      <w:r w:rsidR="00B421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реализацию мероприятий по предотвращению распространения и уничтожению борщевика Сосновского при условии </w:t>
      </w:r>
      <w:proofErr w:type="gramStart"/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</w:t>
      </w:r>
      <w:proofErr w:type="gramEnd"/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финансировани</w:t>
      </w:r>
      <w:r w:rsidR="00B421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 бюджета поселения. На 2021 год сумма собственных средств</w:t>
      </w:r>
      <w:r w:rsidR="00B421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направленных на мероприятия по борьбе с борщевиком Сосновского</w:t>
      </w:r>
      <w:bookmarkStart w:id="3" w:name="_GoBack"/>
      <w:bookmarkEnd w:id="3"/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составит</w:t>
      </w:r>
      <w:r w:rsidR="00B421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примерно</w:t>
      </w:r>
      <w:r w:rsidR="009528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5000 рублей.</w:t>
      </w:r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B00D6" w:rsidRDefault="00BB00D6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Потребительский рынок</w:t>
      </w:r>
    </w:p>
    <w:p w:rsidR="00766CE4" w:rsidRDefault="00766CE4" w:rsidP="00766CE4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766CE4" w:rsidRDefault="00766CE4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Состояние потребительского рынка характеризуется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переменным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увеличением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(спадом)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объемных показателей. За 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оборот розничной торговли  во всех каналах реализации составил 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7,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млн</w:t>
      </w:r>
      <w:proofErr w:type="gramStart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розничный товарооборот прогнозир</w:t>
      </w:r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овался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ростом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3,9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по отношению к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году, что состав</w:t>
      </w:r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10,5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млн. рублей</w:t>
      </w:r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 </w:t>
      </w:r>
      <w:proofErr w:type="gramStart"/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показатель не достиг</w:t>
      </w:r>
      <w:proofErr w:type="gramEnd"/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запланированной величины составил всего 4,2 млн. рублей, за 9 месяцев 2020 года показатель достиг 4,6 млн.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связано с уменьшением </w:t>
      </w:r>
      <w:proofErr w:type="gramStart"/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количестве</w:t>
      </w:r>
      <w:proofErr w:type="gramEnd"/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потребителей.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75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Поэтому не планируется существенного роста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 на 2020 год запланировано так, что оборот розничной торговли не достигнет величины более 5 млн. рублей.</w:t>
      </w:r>
    </w:p>
    <w:p w:rsidR="00BB00D6" w:rsidRDefault="00BB00D6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Оплата труда.</w:t>
      </w: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201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составила  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18550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 За 9 месяцев 20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средняя заработная плата</w:t>
      </w:r>
      <w:r w:rsidR="00E1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составила 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21628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повышение наблюдается</w:t>
      </w:r>
      <w:proofErr w:type="gramEnd"/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крупных начислений в период осенних полевых работ, к концу  20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средняя зарплата составит 1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8000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тысяч рублей.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CE4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Уровень зарегистрированной безработицы.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конец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на учёте в службе занятости состояло 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безработных</w:t>
      </w:r>
      <w:r w:rsidR="00D546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 состоянию на 1 октября 2020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человек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прогнозируемый период численность официально-зарегистрированных безработных планируется предположительно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ловек, уровень безработицы – 1,2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%.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7D03"/>
    <w:rsid w:val="000365C3"/>
    <w:rsid w:val="0006649C"/>
    <w:rsid w:val="000773B6"/>
    <w:rsid w:val="000A1F99"/>
    <w:rsid w:val="000D101E"/>
    <w:rsid w:val="000F5368"/>
    <w:rsid w:val="001062CD"/>
    <w:rsid w:val="00153475"/>
    <w:rsid w:val="001A5C8B"/>
    <w:rsid w:val="001B06A5"/>
    <w:rsid w:val="001B4868"/>
    <w:rsid w:val="001B7D03"/>
    <w:rsid w:val="001D2211"/>
    <w:rsid w:val="001F49D0"/>
    <w:rsid w:val="0022191C"/>
    <w:rsid w:val="002400E0"/>
    <w:rsid w:val="00260C37"/>
    <w:rsid w:val="002A5338"/>
    <w:rsid w:val="002B6276"/>
    <w:rsid w:val="002B6321"/>
    <w:rsid w:val="002F6B47"/>
    <w:rsid w:val="00305DF0"/>
    <w:rsid w:val="003759E4"/>
    <w:rsid w:val="00380F59"/>
    <w:rsid w:val="00413570"/>
    <w:rsid w:val="00415D48"/>
    <w:rsid w:val="004538FB"/>
    <w:rsid w:val="004909C8"/>
    <w:rsid w:val="004B49D0"/>
    <w:rsid w:val="004D29BA"/>
    <w:rsid w:val="004E5189"/>
    <w:rsid w:val="00522D63"/>
    <w:rsid w:val="00541DB9"/>
    <w:rsid w:val="005861B1"/>
    <w:rsid w:val="005E1A1D"/>
    <w:rsid w:val="005E44CD"/>
    <w:rsid w:val="0060325D"/>
    <w:rsid w:val="00674A8B"/>
    <w:rsid w:val="00694EB2"/>
    <w:rsid w:val="006B20F7"/>
    <w:rsid w:val="006E6A4B"/>
    <w:rsid w:val="006F3C82"/>
    <w:rsid w:val="00700C0F"/>
    <w:rsid w:val="00765DE5"/>
    <w:rsid w:val="00766CE4"/>
    <w:rsid w:val="007B099F"/>
    <w:rsid w:val="007C6B15"/>
    <w:rsid w:val="007D2E33"/>
    <w:rsid w:val="007F025D"/>
    <w:rsid w:val="00816676"/>
    <w:rsid w:val="00843891"/>
    <w:rsid w:val="0086316D"/>
    <w:rsid w:val="008B03A3"/>
    <w:rsid w:val="008B409D"/>
    <w:rsid w:val="009276E3"/>
    <w:rsid w:val="00952869"/>
    <w:rsid w:val="00952B57"/>
    <w:rsid w:val="0096417F"/>
    <w:rsid w:val="00965750"/>
    <w:rsid w:val="00965D80"/>
    <w:rsid w:val="00A92C44"/>
    <w:rsid w:val="00A95DC9"/>
    <w:rsid w:val="00AA14F6"/>
    <w:rsid w:val="00AE1EEB"/>
    <w:rsid w:val="00B0234F"/>
    <w:rsid w:val="00B033C1"/>
    <w:rsid w:val="00B234B5"/>
    <w:rsid w:val="00B421C2"/>
    <w:rsid w:val="00B774FD"/>
    <w:rsid w:val="00B975B2"/>
    <w:rsid w:val="00BB00D6"/>
    <w:rsid w:val="00BB01E7"/>
    <w:rsid w:val="00BE7FE8"/>
    <w:rsid w:val="00C24E3A"/>
    <w:rsid w:val="00C564F6"/>
    <w:rsid w:val="00CC2B9D"/>
    <w:rsid w:val="00D066E0"/>
    <w:rsid w:val="00D5467F"/>
    <w:rsid w:val="00D67E66"/>
    <w:rsid w:val="00DA63E5"/>
    <w:rsid w:val="00DB7882"/>
    <w:rsid w:val="00E16323"/>
    <w:rsid w:val="00E26BCA"/>
    <w:rsid w:val="00E33EA3"/>
    <w:rsid w:val="00E97EB2"/>
    <w:rsid w:val="00EC7953"/>
    <w:rsid w:val="00F0642A"/>
    <w:rsid w:val="00F131C2"/>
    <w:rsid w:val="00F13B77"/>
    <w:rsid w:val="00F141C4"/>
    <w:rsid w:val="00F8146A"/>
    <w:rsid w:val="00FA5893"/>
    <w:rsid w:val="00FA7898"/>
    <w:rsid w:val="00FF05AA"/>
    <w:rsid w:val="00FF37CF"/>
    <w:rsid w:val="00FF4DF3"/>
    <w:rsid w:val="00FF5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B234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B7B7-A698-47AF-A902-0C6EAA32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2018-12-21T07:26:00Z</cp:lastPrinted>
  <dcterms:created xsi:type="dcterms:W3CDTF">2016-11-15T10:47:00Z</dcterms:created>
  <dcterms:modified xsi:type="dcterms:W3CDTF">2021-03-30T09:47:00Z</dcterms:modified>
</cp:coreProperties>
</file>