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Default="00766CE4" w:rsidP="00766CE4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3C36CA" wp14:editId="3A0EE635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CE4" w:rsidRDefault="00766CE4" w:rsidP="00766CE4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766CE4" w:rsidRDefault="00766CE4" w:rsidP="00766CE4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766CE4" w:rsidRDefault="00766CE4" w:rsidP="00766CE4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766CE4" w:rsidRDefault="00766CE4" w:rsidP="00766CE4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766CE4" w:rsidRDefault="00766CE4" w:rsidP="00766CE4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766CE4" w:rsidRDefault="00766CE4" w:rsidP="00766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766CE4" w:rsidRDefault="00766CE4" w:rsidP="00766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6CE4" w:rsidRDefault="00766CE4" w:rsidP="00766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P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</w:t>
      </w:r>
      <w:r w:rsidR="007D7B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итогов исполнения 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Прогноза социально-экономического</w:t>
      </w:r>
    </w:p>
    <w:p w:rsidR="00766CE4" w:rsidRP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766CE4" w:rsidRP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  <w:r w:rsidR="007D7B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</w:t>
      </w:r>
      <w:r w:rsidR="008F23AA">
        <w:rPr>
          <w:rFonts w:ascii="Times New Roman" w:eastAsia="Times New Roman" w:hAnsi="Times New Roman"/>
          <w:b/>
          <w:sz w:val="24"/>
          <w:szCs w:val="24"/>
          <w:lang w:eastAsia="ru-RU"/>
        </w:rPr>
        <w:t>1 полугодие</w:t>
      </w:r>
      <w:r w:rsidR="007D7B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2017 года</w:t>
      </w: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 xml:space="preserve">об исполнении Прогноза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социально-экономического развития муниципального образования «Большеолыпское» на 201</w:t>
      </w:r>
      <w:r w:rsidR="002400E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-201</w:t>
      </w:r>
      <w:r w:rsidR="002400E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="008F23AA">
        <w:rPr>
          <w:rFonts w:ascii="Times New Roman" w:eastAsia="Times New Roman" w:hAnsi="Times New Roman"/>
          <w:sz w:val="24"/>
          <w:szCs w:val="24"/>
          <w:lang w:eastAsia="ru-RU"/>
        </w:rPr>
        <w:t xml:space="preserve">1 полугодие 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>2017 года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 руководствуясь Уставом муниципального образования «Большеолыпское», Совет депутатов  РЕШАЕТ:</w:t>
      </w:r>
    </w:p>
    <w:p w:rsidR="00766CE4" w:rsidRDefault="00766CE4" w:rsidP="00766CE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 xml:space="preserve">итоги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Прогноз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социально-экономического  развития муниципального образования «Большеолыпское»  на 2017-2019 годы 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 w:rsidR="008F23AA">
        <w:rPr>
          <w:rFonts w:ascii="Times New Roman" w:eastAsia="Times New Roman" w:hAnsi="Times New Roman"/>
          <w:sz w:val="24"/>
          <w:szCs w:val="24"/>
          <w:lang w:eastAsia="ru-RU"/>
        </w:rPr>
        <w:t xml:space="preserve"> 1 полугодие 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 xml:space="preserve">2017 года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                       О.М. Вахрушева</w:t>
      </w: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766CE4" w:rsidRDefault="00176431" w:rsidP="00766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05.09.</w:t>
      </w:r>
      <w:r w:rsidR="007D7BB8">
        <w:rPr>
          <w:rFonts w:ascii="Times New Roman" w:eastAsia="Times New Roman" w:hAnsi="Times New Roman"/>
          <w:sz w:val="24"/>
          <w:szCs w:val="24"/>
        </w:rPr>
        <w:t>2017</w:t>
      </w:r>
      <w:r w:rsidR="00766CE4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766CE4" w:rsidRDefault="007F025D" w:rsidP="00766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176431">
        <w:rPr>
          <w:rFonts w:ascii="Times New Roman" w:eastAsia="Times New Roman" w:hAnsi="Times New Roman"/>
          <w:sz w:val="24"/>
          <w:szCs w:val="24"/>
        </w:rPr>
        <w:t>46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766CE4" w:rsidRDefault="007F025D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176431">
        <w:rPr>
          <w:rFonts w:ascii="Times New Roman" w:eastAsia="Times New Roman" w:hAnsi="Times New Roman"/>
          <w:sz w:val="24"/>
          <w:szCs w:val="24"/>
          <w:lang w:eastAsia="ru-RU"/>
        </w:rPr>
        <w:t>05.09.</w:t>
      </w:r>
      <w:r w:rsidR="007D7BB8">
        <w:rPr>
          <w:rFonts w:ascii="Times New Roman" w:eastAsia="Times New Roman" w:hAnsi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176431">
        <w:rPr>
          <w:rFonts w:ascii="Times New Roman" w:eastAsia="Times New Roman" w:hAnsi="Times New Roman"/>
          <w:sz w:val="24"/>
          <w:szCs w:val="24"/>
          <w:lang w:eastAsia="ru-RU"/>
        </w:rPr>
        <w:t>46</w:t>
      </w: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bookmarkStart w:id="0" w:name="_GoBack"/>
      <w:bookmarkEnd w:id="0"/>
    </w:p>
    <w:p w:rsidR="00766CE4" w:rsidRPr="00FA7898" w:rsidRDefault="007D7BB8" w:rsidP="007D7BB8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исполнения </w:t>
      </w:r>
      <w:r w:rsidR="00766CE4"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 </w:t>
      </w:r>
      <w:r w:rsidR="00766CE4"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социально-экономического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766CE4" w:rsidRDefault="00766CE4" w:rsidP="007D7BB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</w:t>
      </w:r>
      <w:r w:rsidR="00153475"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-201</w:t>
      </w:r>
      <w:r w:rsidR="00153475"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  <w:r w:rsidR="007D7BB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за </w:t>
      </w:r>
      <w:r w:rsidR="008F23A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1 полугодие </w:t>
      </w:r>
      <w:r w:rsidR="007D7BB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2017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1D2211" w:rsidRDefault="001D2211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Pr="00CE305E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30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866"/>
        <w:gridCol w:w="960"/>
        <w:gridCol w:w="1091"/>
        <w:gridCol w:w="939"/>
        <w:gridCol w:w="1356"/>
        <w:gridCol w:w="1356"/>
      </w:tblGrid>
      <w:tr w:rsidR="00695348" w:rsidRPr="00415D48" w:rsidTr="00695348">
        <w:trPr>
          <w:trHeight w:val="11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348" w:rsidRPr="00415D48" w:rsidRDefault="00695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OLE_LINK1"/>
            <w:bookmarkStart w:id="2" w:name="OLE_LINK2"/>
            <w:bookmarkStart w:id="3" w:name="OLE_LINK3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348" w:rsidRPr="00415D48" w:rsidRDefault="00695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348" w:rsidRPr="00415D48" w:rsidRDefault="00695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695348" w:rsidRPr="00415D48" w:rsidRDefault="006953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348" w:rsidRPr="00695348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дие</w:t>
            </w:r>
            <w:proofErr w:type="spellEnd"/>
            <w:proofErr w:type="gramEnd"/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2016г.</w:t>
            </w:r>
          </w:p>
          <w:p w:rsidR="00695348" w:rsidRPr="00695348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348" w:rsidRPr="00695348" w:rsidRDefault="00695348" w:rsidP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1полуго-дие 2017г.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5348" w:rsidRPr="00695348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695348" w:rsidRPr="00695348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348" w:rsidRPr="00695348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953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96269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85409C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79312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464CE1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108784</w:t>
            </w:r>
          </w:p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1173A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695348" w:rsidRPr="00415D48" w:rsidTr="00CE305E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 w:rsidP="00117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1173A8" w:rsidP="009657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965750">
              <w:rPr>
                <w:sz w:val="24"/>
                <w:szCs w:val="24"/>
              </w:rPr>
              <w:t>11,5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1173A8" w:rsidP="009657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CE305E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750">
              <w:rPr>
                <w:rFonts w:ascii="Times New Roman" w:hAnsi="Times New Roman"/>
                <w:sz w:val="24"/>
                <w:szCs w:val="24"/>
              </w:rPr>
              <w:t>54669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1173A8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35372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750">
              <w:rPr>
                <w:rFonts w:ascii="Times New Roman" w:hAnsi="Times New Roman"/>
                <w:sz w:val="24"/>
                <w:szCs w:val="24"/>
              </w:rPr>
              <w:t>62057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1173A8" w:rsidP="009657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85409C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12631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13376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1173A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CE305E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CE305E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1173A8" w:rsidP="0011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1173A8" w:rsidRDefault="001173A8" w:rsidP="009657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965750">
              <w:rPr>
                <w:sz w:val="24"/>
                <w:szCs w:val="24"/>
              </w:rPr>
              <w:t>356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1173A8" w:rsidP="009657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CE305E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CE305E" w:rsidP="009657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/>
              <w:jc w:val="center"/>
              <w:rPr>
                <w:sz w:val="24"/>
                <w:szCs w:val="24"/>
              </w:rPr>
            </w:pPr>
            <w:r w:rsidRPr="00965750">
              <w:rPr>
                <w:sz w:val="24"/>
                <w:szCs w:val="24"/>
              </w:rPr>
              <w:t>11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CE305E" w:rsidP="0096575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95348" w:rsidRPr="00415D48" w:rsidTr="00695348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695348" w:rsidRPr="00415D48" w:rsidRDefault="006953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415D48" w:rsidRDefault="00695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D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CE305E" w:rsidP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CE305E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348" w:rsidRPr="00965750" w:rsidRDefault="00695348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7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348" w:rsidRPr="00965750" w:rsidRDefault="00CE305E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1"/>
      <w:bookmarkEnd w:id="2"/>
      <w:bookmarkEnd w:id="3"/>
    </w:tbl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305E" w:rsidRDefault="00CE305E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Поголовье коров  по сельскохозяйственным предприятиям  в разрезе муниципального образования «Большеолыпское»</w:t>
      </w:r>
    </w:p>
    <w:p w:rsidR="00153475" w:rsidRDefault="00153475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Pr="00CE305E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E30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 </w:t>
      </w:r>
      <w:r w:rsidR="00CE305E" w:rsidRPr="00CE30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CE305E" w:rsidTr="00CE305E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E305E" w:rsidRPr="00CE305E" w:rsidRDefault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E305E" w:rsidRPr="00CE305E" w:rsidRDefault="00CE30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2016г.</w:t>
            </w:r>
          </w:p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E305E" w:rsidRPr="00CE305E" w:rsidRDefault="00CE305E" w:rsidP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полугодие 2017г.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E305E" w:rsidRPr="00CE305E" w:rsidRDefault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CE305E" w:rsidRPr="00CE305E" w:rsidRDefault="00CE305E" w:rsidP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E305E" w:rsidRPr="00CE305E" w:rsidRDefault="00CE305E" w:rsidP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E305E" w:rsidTr="00CE305E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305E" w:rsidRDefault="001173A8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CE305E" w:rsidP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1173A8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110,8</w:t>
            </w:r>
          </w:p>
        </w:tc>
      </w:tr>
      <w:tr w:rsidR="00CE305E" w:rsidTr="00CE305E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05E" w:rsidRDefault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305E" w:rsidRDefault="001173A8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CE305E" w:rsidP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1173A8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111,7</w:t>
            </w:r>
          </w:p>
        </w:tc>
      </w:tr>
      <w:tr w:rsidR="00CE305E" w:rsidTr="00CE305E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05E" w:rsidRDefault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05E" w:rsidRDefault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117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CE305E" w:rsidP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1173A8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766CE4" w:rsidRDefault="00CE305E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CE305E" w:rsidTr="008F23AA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E305E" w:rsidRPr="00CE305E" w:rsidRDefault="00CE305E" w:rsidP="008F2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2016г.</w:t>
            </w:r>
          </w:p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полугодие 2017г.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E305E" w:rsidTr="008F23AA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 w:rsidP="008F2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05E" w:rsidRDefault="00CE305E" w:rsidP="00CE3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3812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305E" w:rsidRDefault="001410E4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1410E4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54,2</w:t>
            </w:r>
          </w:p>
        </w:tc>
      </w:tr>
    </w:tbl>
    <w:p w:rsidR="00CE305E" w:rsidRDefault="00CE305E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</w:t>
      </w:r>
      <w:r w:rsidR="00CE30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CE305E" w:rsidTr="008F23AA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E305E" w:rsidRPr="00CE305E" w:rsidRDefault="00CE305E" w:rsidP="008F2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2016г.</w:t>
            </w:r>
          </w:p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30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полугодие 2017г.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E305E" w:rsidRP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E305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E305E" w:rsidTr="008F23AA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E305E" w:rsidRDefault="00CE305E" w:rsidP="008F23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305E" w:rsidRDefault="00CE305E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305E" w:rsidRDefault="001410E4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70073C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05E" w:rsidRDefault="0070073C" w:rsidP="008F2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52,4</w:t>
            </w:r>
          </w:p>
        </w:tc>
      </w:tr>
    </w:tbl>
    <w:p w:rsidR="00CE305E" w:rsidRDefault="00CE305E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766CE4">
          <w:pgSz w:w="11906" w:h="16838"/>
          <w:pgMar w:top="568" w:right="850" w:bottom="1134" w:left="1620" w:header="708" w:footer="708" w:gutter="0"/>
          <w:cols w:space="720"/>
        </w:sectPr>
      </w:pPr>
    </w:p>
    <w:p w:rsidR="001410E4" w:rsidRDefault="00766CE4" w:rsidP="00766CE4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</w:t>
      </w:r>
      <w:r w:rsidR="001410E4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разрезе категорий производителей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</w:t>
      </w:r>
      <w:r w:rsidR="00CE305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</w:t>
      </w:r>
      <w:r w:rsidR="001410E4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</w:t>
      </w:r>
    </w:p>
    <w:p w:rsidR="00766CE4" w:rsidRDefault="001410E4" w:rsidP="00766CE4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CE30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="00766CE4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556" w:type="dxa"/>
        <w:tblInd w:w="534" w:type="dxa"/>
        <w:tblLook w:val="04A0" w:firstRow="1" w:lastRow="0" w:firstColumn="1" w:lastColumn="0" w:noHBand="0" w:noVBand="1"/>
      </w:tblPr>
      <w:tblGrid>
        <w:gridCol w:w="3387"/>
        <w:gridCol w:w="1637"/>
        <w:gridCol w:w="1637"/>
        <w:gridCol w:w="1451"/>
        <w:gridCol w:w="62"/>
        <w:gridCol w:w="1382"/>
      </w:tblGrid>
      <w:tr w:rsidR="0070073C" w:rsidRPr="00295E88" w:rsidTr="00295E88">
        <w:trPr>
          <w:trHeight w:val="906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73C" w:rsidRPr="00295E88" w:rsidRDefault="00700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73C" w:rsidRPr="00295E88" w:rsidRDefault="0070073C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полугодие 2016г.</w:t>
            </w:r>
          </w:p>
          <w:p w:rsidR="0070073C" w:rsidRPr="00295E88" w:rsidRDefault="0070073C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73C" w:rsidRPr="00295E88" w:rsidRDefault="0070073C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полугодие 2017г. 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73C" w:rsidRPr="00295E88" w:rsidRDefault="0070073C" w:rsidP="001410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2017 год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70073C" w:rsidP="001410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</w:t>
            </w:r>
            <w:proofErr w:type="spellEnd"/>
            <w:r w:rsidR="00464CE1"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0073C" w:rsidRPr="00295E88" w:rsidRDefault="0070073C" w:rsidP="001410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</w:tr>
      <w:tr w:rsidR="00464CE1" w:rsidRPr="00295E88" w:rsidTr="00295E88">
        <w:trPr>
          <w:trHeight w:val="754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 w:rsidP="004D29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рублей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E1" w:rsidRPr="00295E88" w:rsidRDefault="00464CE1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96269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CE1" w:rsidRPr="00295E88" w:rsidRDefault="00464CE1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79312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108784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6492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64CE1" w:rsidRPr="00295E88" w:rsidTr="00295E88">
        <w:trPr>
          <w:trHeight w:val="502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64CE1" w:rsidRPr="00295E88" w:rsidTr="00295E88">
        <w:trPr>
          <w:trHeight w:val="754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3134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3818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464CE1" w:rsidRPr="00295E88" w:rsidTr="00295E88">
        <w:trPr>
          <w:trHeight w:val="31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2946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2672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78,1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109,3</w:t>
            </w:r>
          </w:p>
        </w:tc>
      </w:tr>
      <w:tr w:rsidR="00464CE1" w:rsidRPr="00295E88" w:rsidTr="00295E88">
        <w:trPr>
          <w:trHeight w:val="31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1062C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110,1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9657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C21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2768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9657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464CE1" w:rsidRPr="00295E88" w:rsidTr="00295E88">
        <w:trPr>
          <w:trHeight w:val="44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 w:rsidP="00464C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295E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2576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E1A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2661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50,4</w:t>
            </w:r>
          </w:p>
        </w:tc>
      </w:tr>
      <w:tr w:rsidR="00464CE1" w:rsidRPr="00295E88" w:rsidTr="00295E88">
        <w:trPr>
          <w:trHeight w:val="310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464C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2762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2832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64CE1" w:rsidRPr="00295E88" w:rsidTr="00295E88">
        <w:trPr>
          <w:trHeight w:val="251"/>
        </w:trPr>
        <w:tc>
          <w:tcPr>
            <w:tcW w:w="3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1" w:rsidRPr="00295E88" w:rsidRDefault="00464C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295E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375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2390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E1A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E88">
              <w:rPr>
                <w:rFonts w:ascii="Times New Roman" w:hAnsi="Times New Roman"/>
                <w:color w:val="000000"/>
                <w:sz w:val="24"/>
                <w:szCs w:val="24"/>
              </w:rPr>
              <w:t>2490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464CE1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4CE1" w:rsidRPr="00295E88" w:rsidRDefault="00295E88" w:rsidP="00505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E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48,1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95E88" w:rsidRPr="00295E88" w:rsidRDefault="00295E88" w:rsidP="00295E88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Бюджет поселения</w:t>
      </w:r>
    </w:p>
    <w:p w:rsidR="00295E88" w:rsidRPr="00295E88" w:rsidRDefault="00295E88" w:rsidP="00295E88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95E88" w:rsidRPr="00295E88" w:rsidRDefault="00295E88" w:rsidP="00295E88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295E88" w:rsidRPr="00295E88" w:rsidRDefault="00295E88" w:rsidP="00295E88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5E88" w:rsidRPr="00295E88" w:rsidRDefault="00295E88" w:rsidP="00295E88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 1 полугодие 2017 года доходы бюджета МО «Большеолыпское» составили 673,3тыс. руб. или  36,5% объема, утвержденного на 2017 год (план  1844тыс. руб.). В прошлом году за аналогичный период поступление доходов составило  1403,7тыс. руб.  </w:t>
      </w:r>
    </w:p>
    <w:p w:rsidR="00295E88" w:rsidRPr="00295E88" w:rsidRDefault="00295E88" w:rsidP="00295E88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 167,6тыс. руб. при плане 437тыс. руб. или 38,4% от годовых назначений. В прошлом году за аналогичный период поступление собственных  доходов составило 121,9тыс</w:t>
      </w:r>
      <w:proofErr w:type="gram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уб.   Доля поступлений собственных доходов в бюджете МО «Большеолыпское» составила  24,9%. Доля собственных доходов за 1 полугодие 2016 года составляла 8,7%.</w:t>
      </w:r>
    </w:p>
    <w:p w:rsidR="00295E88" w:rsidRPr="00295E88" w:rsidRDefault="00295E88" w:rsidP="00295E88">
      <w:pPr>
        <w:spacing w:after="0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1 полугодии 2016 года увеличение собственных доходов произошло за счет налога на доходы физических лиц (45,9% от общей суммы поступивших собственных доходов). В 1 полугодии 2017 года  за счет поступления единого сельскохозяйственного налога, его доля в поступлении собственных доходов составила  56,6%.</w:t>
      </w:r>
    </w:p>
    <w:p w:rsidR="00295E88" w:rsidRPr="00295E88" w:rsidRDefault="00295E88" w:rsidP="00295E88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505,7тыс. руб. (при плане 1407тыс. руб.), что составляет  75,1% от общего объема поступления доходов, в том числе из федерального бюджета 33тыс. руб. </w:t>
      </w:r>
    </w:p>
    <w:p w:rsidR="00295E88" w:rsidRPr="00295E88" w:rsidRDefault="00295E88" w:rsidP="00295E88">
      <w:pPr>
        <w:spacing w:after="0" w:line="240" w:lineRule="auto"/>
        <w:ind w:left="567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Сверх сумм утвержденных первоначально бюджетом из вышестоящих бюджетов поступило 146,3 </w:t>
      </w:r>
      <w:proofErr w:type="spell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., в том числе: на погашение кредиторской задолженности по организации благоустройства территорий сельских поселений 100 </w:t>
      </w:r>
      <w:proofErr w:type="spell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. и на обеспечение первичных мер пожарной безопасности 46,3 </w:t>
      </w:r>
      <w:proofErr w:type="spell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95E88" w:rsidRPr="00295E88" w:rsidRDefault="00295E88" w:rsidP="00295E8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из остатков средств района  МО «Кезский район»   на начало 2017 года на дорожную деятельность поступило дополнительно 50,5 тыс. руб.;</w:t>
      </w:r>
    </w:p>
    <w:p w:rsidR="00295E88" w:rsidRPr="00295E88" w:rsidRDefault="00295E88" w:rsidP="00295E8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из остатков средств МО «Большеолыпское» на начало 2017 года направлено дополнительно  117,5 </w:t>
      </w:r>
      <w:proofErr w:type="spell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5E88" w:rsidRPr="00295E88" w:rsidRDefault="00295E88" w:rsidP="00295E88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5E88" w:rsidRPr="00295E88" w:rsidRDefault="00295E88" w:rsidP="00295E88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295E88" w:rsidRPr="00295E88" w:rsidRDefault="00295E88" w:rsidP="00295E8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765,2тыс. руб., что составляет 39% от плана.</w:t>
      </w:r>
    </w:p>
    <w:p w:rsidR="00295E88" w:rsidRPr="00295E88" w:rsidRDefault="00295E88" w:rsidP="00295E8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ab/>
        <w:t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 403,4тыс</w:t>
      </w:r>
      <w:proofErr w:type="gram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уб. (52,7% от суммы общих расходов). </w:t>
      </w:r>
    </w:p>
    <w:p w:rsidR="00295E88" w:rsidRPr="00295E88" w:rsidRDefault="00295E88" w:rsidP="00295E8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На обеспечение дорожной деятельности направлено 205,6тыс</w:t>
      </w:r>
      <w:proofErr w:type="gram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что составляет 26,9% от общей суммы расходов. Израсходована субсидия на организацию благоустройства территорий в размере 100 </w:t>
      </w:r>
      <w:proofErr w:type="spell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>. (на погашение кредиторской задолженности на начало 2017 года), что составляет 13,1% от суммы общих расходов. Наименьшую часть расходов 7,3% составили расходы по оплате коммунальных расходов, услуг связи и уплата налогов, расходы на осуществление первичного воинского учёта.</w:t>
      </w:r>
    </w:p>
    <w:p w:rsidR="00295E88" w:rsidRPr="00295E88" w:rsidRDefault="00295E88" w:rsidP="00295E88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5E88">
        <w:rPr>
          <w:rFonts w:ascii="Times New Roman" w:eastAsia="Times New Roman" w:hAnsi="Times New Roman"/>
          <w:sz w:val="24"/>
          <w:szCs w:val="24"/>
          <w:lang w:eastAsia="ru-RU"/>
        </w:rPr>
        <w:t xml:space="preserve">  Дефицит бюджета МО «Большеолыпское» на 1.07.2017 года составил 91,9тыс. руб. </w:t>
      </w:r>
    </w:p>
    <w:p w:rsidR="00295E88" w:rsidRDefault="00295E88" w:rsidP="00295E88"/>
    <w:p w:rsidR="00295E88" w:rsidRDefault="00295E88" w:rsidP="00295E88"/>
    <w:p w:rsidR="00295E88" w:rsidRDefault="00295E88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295E88" w:rsidSect="001410E4">
          <w:type w:val="continuous"/>
          <w:pgSz w:w="11906" w:h="16838"/>
          <w:pgMar w:top="1134" w:right="851" w:bottom="1134" w:left="709" w:header="709" w:footer="709" w:gutter="0"/>
          <w:cols w:space="720"/>
          <w:docGrid w:linePitch="299"/>
        </w:sectPr>
      </w:pPr>
    </w:p>
    <w:p w:rsidR="00766CE4" w:rsidRPr="00295B9A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766CE4" w:rsidRPr="00295B9A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</w:t>
      </w:r>
      <w:r w:rsidR="001D204A"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итогам </w:t>
      </w: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социально-экономического развития </w:t>
      </w:r>
    </w:p>
    <w:p w:rsidR="00766CE4" w:rsidRPr="00295B9A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 «Большеолыпское» на 201</w:t>
      </w:r>
      <w:r w:rsidR="00153475"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-201</w:t>
      </w:r>
      <w:r w:rsidR="00153475"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годы</w:t>
      </w:r>
      <w:r w:rsidR="001D204A"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1 полугодие 2017 года</w:t>
      </w:r>
    </w:p>
    <w:p w:rsidR="00766CE4" w:rsidRPr="00295B9A" w:rsidRDefault="001D204A" w:rsidP="00766CE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социально-экономического развития составлены путем</w:t>
      </w:r>
      <w:r w:rsidR="00766CE4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обобщения материалов муниципальных учреждений и муниципальных образований на территории муниципального образования «Большеолыпское»;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766CE4" w:rsidRPr="00295B9A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Сельское хозяйство</w:t>
      </w:r>
    </w:p>
    <w:p w:rsidR="00766CE4" w:rsidRPr="00295B9A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66CE4" w:rsidRPr="00295B9A" w:rsidRDefault="00766CE4" w:rsidP="001D204A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</w:t>
      </w:r>
      <w:r w:rsidR="001D204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концу года прогнозируется достижение поставленных результатов.</w:t>
      </w:r>
    </w:p>
    <w:p w:rsidR="001D204A" w:rsidRPr="00295B9A" w:rsidRDefault="001D204A" w:rsidP="001D204A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295B9A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Потребительский рынок</w:t>
      </w:r>
    </w:p>
    <w:p w:rsidR="00766CE4" w:rsidRPr="00295B9A" w:rsidRDefault="00766CE4" w:rsidP="00766CE4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66CE4" w:rsidRPr="00295B9A" w:rsidRDefault="00766CE4" w:rsidP="00766CE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766CE4" w:rsidRPr="00295B9A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295B9A" w:rsidRPr="00295B9A" w:rsidRDefault="00295B9A" w:rsidP="00295B9A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1D204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Покупательская способность повысилась, поэтому так же прогнозируется  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достижение поставленных результатов.</w:t>
      </w:r>
    </w:p>
    <w:p w:rsidR="001D204A" w:rsidRPr="00295B9A" w:rsidRDefault="001D204A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295B9A" w:rsidRDefault="00766CE4" w:rsidP="00766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695348"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Оплата труда</w:t>
      </w:r>
    </w:p>
    <w:p w:rsidR="00766CE4" w:rsidRPr="00295B9A" w:rsidRDefault="00766CE4" w:rsidP="00766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295B9A" w:rsidRDefault="00766CE4" w:rsidP="00766CE4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</w:t>
      </w:r>
      <w:r w:rsidR="00295B9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95B9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 года</w:t>
      </w:r>
      <w:proofErr w:type="gramEnd"/>
      <w:r w:rsidR="00295B9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2017 года составила </w:t>
      </w:r>
      <w:r w:rsidR="00E16323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126</w:t>
      </w:r>
      <w:r w:rsidR="00295B9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рублей. </w:t>
      </w:r>
      <w:r w:rsidR="00295B9A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заработной платы ожидается в третьем квартале в бюджетной сфере на 34 %. Повышение заработной платы в сельском хозяйстве не ожидается.</w:t>
      </w:r>
    </w:p>
    <w:p w:rsidR="00766CE4" w:rsidRPr="00295B9A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66CE4" w:rsidRPr="00295B9A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</w:t>
      </w:r>
      <w:r w:rsidR="00695348" w:rsidRPr="00295B9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зарегистрированной безработицы</w:t>
      </w:r>
    </w:p>
    <w:p w:rsidR="00766CE4" w:rsidRPr="00295B9A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295B9A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95348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июля 2017 года 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учёте в службе занятости состояло </w:t>
      </w:r>
      <w:r w:rsidR="00695348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безработных</w:t>
      </w:r>
      <w:r w:rsidR="00952B57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По состоянию на 1 </w:t>
      </w:r>
      <w:r w:rsidR="00695348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июля</w:t>
      </w:r>
      <w:r w:rsidR="00952B57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2016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</w:t>
      </w:r>
      <w:r w:rsidR="00952B57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95348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52B57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 человек.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66CE4" w:rsidRPr="00295B9A" w:rsidRDefault="00695348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766CE4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ровень безработицы </w:t>
      </w:r>
      <w:r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 </w:t>
      </w:r>
      <w:r w:rsidR="00766CE4" w:rsidRPr="00295B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1,5 %.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695348" w:rsidRDefault="00695348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95E88" w:rsidRDefault="00295E88"/>
    <w:sectPr w:rsidR="00295E88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03"/>
    <w:rsid w:val="001062CD"/>
    <w:rsid w:val="001173A8"/>
    <w:rsid w:val="001410E4"/>
    <w:rsid w:val="00153475"/>
    <w:rsid w:val="00176431"/>
    <w:rsid w:val="001B7D03"/>
    <w:rsid w:val="001D204A"/>
    <w:rsid w:val="001D2211"/>
    <w:rsid w:val="001F49D0"/>
    <w:rsid w:val="002400E0"/>
    <w:rsid w:val="00260C37"/>
    <w:rsid w:val="00295B9A"/>
    <w:rsid w:val="00295E88"/>
    <w:rsid w:val="003759E4"/>
    <w:rsid w:val="00380F59"/>
    <w:rsid w:val="00415D48"/>
    <w:rsid w:val="00464CE1"/>
    <w:rsid w:val="004909C8"/>
    <w:rsid w:val="004D29BA"/>
    <w:rsid w:val="00522D63"/>
    <w:rsid w:val="005E1A1D"/>
    <w:rsid w:val="0060325D"/>
    <w:rsid w:val="00695348"/>
    <w:rsid w:val="006B20F7"/>
    <w:rsid w:val="006F3C82"/>
    <w:rsid w:val="0070073C"/>
    <w:rsid w:val="00765DE5"/>
    <w:rsid w:val="00766CE4"/>
    <w:rsid w:val="007D7BB8"/>
    <w:rsid w:val="007F025D"/>
    <w:rsid w:val="00827593"/>
    <w:rsid w:val="0085409C"/>
    <w:rsid w:val="008B03A3"/>
    <w:rsid w:val="008F23AA"/>
    <w:rsid w:val="009100B1"/>
    <w:rsid w:val="00952B57"/>
    <w:rsid w:val="00965750"/>
    <w:rsid w:val="00A92C44"/>
    <w:rsid w:val="00AE1EEB"/>
    <w:rsid w:val="00B0234F"/>
    <w:rsid w:val="00B033C1"/>
    <w:rsid w:val="00BB01E7"/>
    <w:rsid w:val="00CE305E"/>
    <w:rsid w:val="00D066E0"/>
    <w:rsid w:val="00E16323"/>
    <w:rsid w:val="00E26BCA"/>
    <w:rsid w:val="00E33EA3"/>
    <w:rsid w:val="00F0642A"/>
    <w:rsid w:val="00F131C2"/>
    <w:rsid w:val="00F8146A"/>
    <w:rsid w:val="00FA7898"/>
    <w:rsid w:val="00FD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2016-12-21T05:19:00Z</cp:lastPrinted>
  <dcterms:created xsi:type="dcterms:W3CDTF">2016-11-15T10:47:00Z</dcterms:created>
  <dcterms:modified xsi:type="dcterms:W3CDTF">2017-09-06T11:52:00Z</dcterms:modified>
</cp:coreProperties>
</file>