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34" w:type="dxa"/>
        <w:tblLook w:val="01E0"/>
      </w:tblPr>
      <w:tblGrid>
        <w:gridCol w:w="4232"/>
        <w:gridCol w:w="1536"/>
        <w:gridCol w:w="4312"/>
      </w:tblGrid>
      <w:tr w:rsidR="002A03B0" w:rsidRPr="00F50EDE" w:rsidTr="00020103">
        <w:trPr>
          <w:trHeight w:val="978"/>
        </w:trPr>
        <w:tc>
          <w:tcPr>
            <w:tcW w:w="4232" w:type="dxa"/>
          </w:tcPr>
          <w:p w:rsidR="002A03B0" w:rsidRPr="00F50EDE" w:rsidRDefault="002A03B0" w:rsidP="00020103">
            <w:pPr>
              <w:rPr>
                <w:b/>
              </w:rPr>
            </w:pPr>
          </w:p>
          <w:p w:rsidR="002A03B0" w:rsidRPr="009C10F9" w:rsidRDefault="002A03B0" w:rsidP="000201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Контрольно-счетный орган муниципального образования </w:t>
            </w:r>
          </w:p>
          <w:p w:rsidR="002A03B0" w:rsidRPr="009C10F9" w:rsidRDefault="002A03B0" w:rsidP="00020103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«Муниципальный округ</w:t>
            </w:r>
          </w:p>
          <w:p w:rsidR="002A03B0" w:rsidRPr="009C10F9" w:rsidRDefault="002A03B0" w:rsidP="00020103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Кезский  район </w:t>
            </w:r>
          </w:p>
          <w:p w:rsidR="002A03B0" w:rsidRPr="009C10F9" w:rsidRDefault="002A03B0" w:rsidP="00020103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Удмуртской Республики»</w:t>
            </w:r>
          </w:p>
          <w:p w:rsidR="002A03B0" w:rsidRPr="00F50EDE" w:rsidRDefault="002A03B0" w:rsidP="00020103">
            <w:pPr>
              <w:ind w:left="-250" w:firstLine="250"/>
              <w:jc w:val="center"/>
              <w:rPr>
                <w:b/>
              </w:rPr>
            </w:pPr>
          </w:p>
        </w:tc>
        <w:tc>
          <w:tcPr>
            <w:tcW w:w="1536" w:type="dxa"/>
          </w:tcPr>
          <w:p w:rsidR="002A03B0" w:rsidRPr="00F50EDE" w:rsidRDefault="002A03B0" w:rsidP="00020103">
            <w:pPr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819150" cy="723900"/>
                  <wp:effectExtent l="19050" t="0" r="0" b="0"/>
                  <wp:docPr id="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2" w:type="dxa"/>
          </w:tcPr>
          <w:p w:rsidR="002A03B0" w:rsidRDefault="002A03B0" w:rsidP="00020103">
            <w:pPr>
              <w:jc w:val="center"/>
              <w:rPr>
                <w:b/>
              </w:rPr>
            </w:pPr>
          </w:p>
          <w:p w:rsidR="002A03B0" w:rsidRPr="009C10F9" w:rsidRDefault="002A03B0" w:rsidP="00020103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«Удмурт Элькунысь</w:t>
            </w:r>
          </w:p>
          <w:p w:rsidR="002A03B0" w:rsidRPr="009C10F9" w:rsidRDefault="002A03B0" w:rsidP="00020103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Кезёрос муниципал  округ»</w:t>
            </w:r>
          </w:p>
          <w:p w:rsidR="002A03B0" w:rsidRPr="009C10F9" w:rsidRDefault="002A03B0" w:rsidP="00020103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муниципал кылдытэтысь</w:t>
            </w:r>
          </w:p>
          <w:p w:rsidR="002A03B0" w:rsidRPr="00F50EDE" w:rsidRDefault="002A03B0" w:rsidP="00020103">
            <w:pPr>
              <w:jc w:val="center"/>
            </w:pPr>
            <w:r w:rsidRPr="009C10F9">
              <w:rPr>
                <w:b/>
              </w:rPr>
              <w:t>эскерон-лыдъянъяёзэс</w:t>
            </w:r>
          </w:p>
        </w:tc>
      </w:tr>
      <w:tr w:rsidR="002A03B0" w:rsidRPr="00F50EDE" w:rsidTr="00020103">
        <w:tc>
          <w:tcPr>
            <w:tcW w:w="4232" w:type="dxa"/>
          </w:tcPr>
          <w:p w:rsidR="002A03B0" w:rsidRPr="00F50EDE" w:rsidRDefault="002A03B0" w:rsidP="00020103">
            <w:pPr>
              <w:rPr>
                <w:b/>
              </w:rPr>
            </w:pPr>
          </w:p>
        </w:tc>
        <w:tc>
          <w:tcPr>
            <w:tcW w:w="1536" w:type="dxa"/>
          </w:tcPr>
          <w:p w:rsidR="002A03B0" w:rsidRPr="00F50EDE" w:rsidRDefault="002A03B0" w:rsidP="00020103"/>
        </w:tc>
        <w:tc>
          <w:tcPr>
            <w:tcW w:w="4312" w:type="dxa"/>
          </w:tcPr>
          <w:p w:rsidR="002A03B0" w:rsidRPr="00F50EDE" w:rsidRDefault="002A03B0" w:rsidP="00020103"/>
        </w:tc>
      </w:tr>
    </w:tbl>
    <w:p w:rsidR="002A03B0" w:rsidRDefault="002A03B0" w:rsidP="002A03B0">
      <w:pPr>
        <w:jc w:val="center"/>
        <w:rPr>
          <w:bCs/>
          <w:sz w:val="20"/>
        </w:rPr>
      </w:pPr>
      <w:r>
        <w:rPr>
          <w:bCs/>
          <w:sz w:val="20"/>
        </w:rPr>
        <w:t>Кирова ул.,</w:t>
      </w:r>
      <w:r w:rsidRPr="00F50EDE">
        <w:rPr>
          <w:bCs/>
          <w:sz w:val="20"/>
        </w:rPr>
        <w:t xml:space="preserve"> д.5, пос.Кез, Удмуртская Республика, 427580, </w:t>
      </w:r>
      <w:r>
        <w:rPr>
          <w:bCs/>
          <w:sz w:val="20"/>
        </w:rPr>
        <w:t>тел</w:t>
      </w:r>
      <w:r w:rsidRPr="00F50EDE">
        <w:rPr>
          <w:bCs/>
          <w:sz w:val="20"/>
        </w:rPr>
        <w:t xml:space="preserve"> (8-34158) 3-</w:t>
      </w:r>
      <w:r w:rsidR="003B47C7">
        <w:rPr>
          <w:bCs/>
          <w:sz w:val="20"/>
        </w:rPr>
        <w:t>12-43</w:t>
      </w:r>
      <w:r w:rsidRPr="00F50EDE">
        <w:rPr>
          <w:bCs/>
          <w:sz w:val="20"/>
        </w:rPr>
        <w:t xml:space="preserve">, </w:t>
      </w:r>
      <w:r>
        <w:rPr>
          <w:bCs/>
          <w:sz w:val="20"/>
          <w:lang w:val="en-US"/>
        </w:rPr>
        <w:t>E</w:t>
      </w:r>
      <w:r w:rsidRPr="007D58F6">
        <w:rPr>
          <w:bCs/>
          <w:sz w:val="20"/>
        </w:rPr>
        <w:t>-</w:t>
      </w:r>
      <w:r>
        <w:rPr>
          <w:bCs/>
          <w:sz w:val="20"/>
          <w:lang w:val="en-US"/>
        </w:rPr>
        <w:t>mail</w:t>
      </w:r>
      <w:r>
        <w:rPr>
          <w:bCs/>
          <w:sz w:val="20"/>
        </w:rPr>
        <w:t>:</w:t>
      </w:r>
      <w:hyperlink r:id="rId9" w:history="1">
        <w:r w:rsidRPr="00222D05">
          <w:rPr>
            <w:rStyle w:val="a3"/>
            <w:sz w:val="20"/>
          </w:rPr>
          <w:t>kontrol-sektor@yandex.ru</w:t>
        </w:r>
      </w:hyperlink>
      <w:r>
        <w:rPr>
          <w:bCs/>
          <w:sz w:val="20"/>
        </w:rPr>
        <w:t>;</w:t>
      </w:r>
    </w:p>
    <w:p w:rsidR="002A03B0" w:rsidRDefault="002A03B0" w:rsidP="002A03B0">
      <w:pPr>
        <w:jc w:val="center"/>
        <w:rPr>
          <w:bCs/>
          <w:sz w:val="20"/>
        </w:rPr>
      </w:pPr>
      <w:r>
        <w:rPr>
          <w:bCs/>
          <w:sz w:val="20"/>
        </w:rPr>
        <w:t>ОГРН  1211800025645, ИНН/КПП  1837021248/183701001</w:t>
      </w:r>
    </w:p>
    <w:p w:rsidR="002A03B0" w:rsidRPr="00F50EDE" w:rsidRDefault="00691ABC" w:rsidP="002A03B0">
      <w:pPr>
        <w:rPr>
          <w:b/>
          <w:bCs/>
        </w:rPr>
      </w:pPr>
      <w:r w:rsidRPr="00691ABC">
        <w:rPr>
          <w:noProof/>
        </w:rPr>
        <w:pict>
          <v:line id="Прямая соединительная линия 1" o:spid="_x0000_s1026" style="position:absolute;z-index:251660288;visibility:visible;mso-wrap-distance-top:-3e-5mm;mso-wrap-distance-bottom:-3e-5mm" from="-1.7pt,8.8pt" to="484.3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" strokeweight="3pt"/>
        </w:pict>
      </w:r>
    </w:p>
    <w:p w:rsidR="000E439E" w:rsidRDefault="000E439E" w:rsidP="00E10F22">
      <w:pPr>
        <w:jc w:val="both"/>
        <w:rPr>
          <w:sz w:val="28"/>
          <w:szCs w:val="28"/>
        </w:rPr>
      </w:pPr>
    </w:p>
    <w:p w:rsidR="00BF687B" w:rsidRDefault="001C757F" w:rsidP="00BF687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Информация</w:t>
      </w:r>
    </w:p>
    <w:p w:rsidR="00BF687B" w:rsidRPr="00BA30F7" w:rsidRDefault="000E439E" w:rsidP="00BF687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szCs w:val="24"/>
        </w:rPr>
        <w:t>об исполнении</w:t>
      </w:r>
      <w:r w:rsidR="00BF687B" w:rsidRPr="00BA30F7">
        <w:rPr>
          <w:b/>
          <w:szCs w:val="24"/>
        </w:rPr>
        <w:t xml:space="preserve"> бюджета</w:t>
      </w:r>
      <w:r w:rsidR="00BF687B" w:rsidRPr="00BA30F7">
        <w:rPr>
          <w:b/>
          <w:bCs/>
          <w:sz w:val="22"/>
          <w:szCs w:val="22"/>
        </w:rPr>
        <w:t xml:space="preserve"> муниципального образования «Муниципальный округ Кезский район Удмуртской Республики» за 1 квартал 202</w:t>
      </w:r>
      <w:r w:rsidR="003B47C7">
        <w:rPr>
          <w:b/>
          <w:bCs/>
          <w:sz w:val="22"/>
          <w:szCs w:val="22"/>
        </w:rPr>
        <w:t>3</w:t>
      </w:r>
      <w:r w:rsidR="00BF687B" w:rsidRPr="00BA30F7">
        <w:rPr>
          <w:b/>
          <w:bCs/>
          <w:sz w:val="22"/>
          <w:szCs w:val="22"/>
        </w:rPr>
        <w:t xml:space="preserve"> года.</w:t>
      </w:r>
    </w:p>
    <w:p w:rsidR="00BF687B" w:rsidRPr="001676D0" w:rsidRDefault="00DC7746" w:rsidP="00DC7746">
      <w:pPr>
        <w:tabs>
          <w:tab w:val="left" w:pos="8355"/>
        </w:tabs>
        <w:rPr>
          <w:sz w:val="22"/>
          <w:szCs w:val="22"/>
        </w:rPr>
      </w:pPr>
      <w:r>
        <w:rPr>
          <w:sz w:val="22"/>
          <w:szCs w:val="22"/>
        </w:rPr>
        <w:t>п.Кез</w:t>
      </w:r>
      <w:r w:rsidR="00330B7E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="000E29F4">
        <w:rPr>
          <w:sz w:val="22"/>
          <w:szCs w:val="22"/>
        </w:rPr>
        <w:t>3</w:t>
      </w:r>
      <w:r>
        <w:rPr>
          <w:sz w:val="22"/>
          <w:szCs w:val="22"/>
        </w:rPr>
        <w:t xml:space="preserve"> мая 202</w:t>
      </w:r>
      <w:r w:rsidR="003B47C7">
        <w:rPr>
          <w:sz w:val="22"/>
          <w:szCs w:val="22"/>
        </w:rPr>
        <w:t>3</w:t>
      </w:r>
      <w:r>
        <w:rPr>
          <w:sz w:val="22"/>
          <w:szCs w:val="22"/>
        </w:rPr>
        <w:t xml:space="preserve"> года</w:t>
      </w:r>
    </w:p>
    <w:p w:rsidR="00BF687B" w:rsidRPr="001676D0" w:rsidRDefault="00BF687B" w:rsidP="00BF687B">
      <w:pPr>
        <w:jc w:val="both"/>
        <w:rPr>
          <w:sz w:val="22"/>
          <w:szCs w:val="22"/>
        </w:rPr>
      </w:pPr>
    </w:p>
    <w:p w:rsidR="00020103" w:rsidRDefault="00BF687B" w:rsidP="007C0E62">
      <w:pPr>
        <w:jc w:val="both"/>
        <w:rPr>
          <w:szCs w:val="24"/>
        </w:rPr>
      </w:pPr>
      <w:r w:rsidRPr="00B347A4">
        <w:rPr>
          <w:szCs w:val="24"/>
        </w:rPr>
        <w:tab/>
        <w:t>Информация</w:t>
      </w:r>
      <w:r w:rsidR="00052BE4">
        <w:rPr>
          <w:szCs w:val="24"/>
        </w:rPr>
        <w:t xml:space="preserve"> </w:t>
      </w:r>
      <w:r w:rsidR="000138AB" w:rsidRPr="00B347A4">
        <w:rPr>
          <w:szCs w:val="24"/>
        </w:rPr>
        <w:t>об исполнении бюджета</w:t>
      </w:r>
      <w:r w:rsidR="000138AB" w:rsidRPr="00B347A4">
        <w:rPr>
          <w:bCs/>
          <w:szCs w:val="24"/>
        </w:rPr>
        <w:t xml:space="preserve"> муниципального образования «Муниципальный округ Кезский район Удмуртской Республики» за 1 квартал 202</w:t>
      </w:r>
      <w:r w:rsidR="003B47C7">
        <w:rPr>
          <w:bCs/>
          <w:szCs w:val="24"/>
        </w:rPr>
        <w:t>3</w:t>
      </w:r>
      <w:r w:rsidR="000138AB" w:rsidRPr="00B347A4">
        <w:rPr>
          <w:bCs/>
          <w:szCs w:val="24"/>
        </w:rPr>
        <w:t xml:space="preserve"> года </w:t>
      </w:r>
      <w:r w:rsidR="000138AB" w:rsidRPr="00B347A4">
        <w:rPr>
          <w:szCs w:val="24"/>
        </w:rPr>
        <w:t>подготовлена К</w:t>
      </w:r>
      <w:r w:rsidRPr="00B347A4">
        <w:rPr>
          <w:szCs w:val="24"/>
        </w:rPr>
        <w:t>онтрольно-счетн</w:t>
      </w:r>
      <w:r w:rsidR="000138AB" w:rsidRPr="00B347A4">
        <w:rPr>
          <w:szCs w:val="24"/>
        </w:rPr>
        <w:t>ым</w:t>
      </w:r>
      <w:r w:rsidRPr="00B347A4">
        <w:rPr>
          <w:szCs w:val="24"/>
        </w:rPr>
        <w:t xml:space="preserve"> орган</w:t>
      </w:r>
      <w:r w:rsidR="000138AB" w:rsidRPr="00B347A4">
        <w:rPr>
          <w:szCs w:val="24"/>
        </w:rPr>
        <w:t xml:space="preserve">ом </w:t>
      </w:r>
      <w:r w:rsidRPr="00B347A4">
        <w:rPr>
          <w:szCs w:val="24"/>
        </w:rPr>
        <w:t xml:space="preserve">муниципального образования «Муниципальный округ </w:t>
      </w:r>
      <w:r w:rsidR="00853CA2" w:rsidRPr="00B347A4">
        <w:rPr>
          <w:szCs w:val="24"/>
        </w:rPr>
        <w:t>Кезский</w:t>
      </w:r>
      <w:r w:rsidRPr="00B347A4">
        <w:rPr>
          <w:szCs w:val="24"/>
        </w:rPr>
        <w:t xml:space="preserve"> район Удмуртской Республики» (далее- Контрольно-счетный орган) в соответствии с требованиями Бюджетного кодекса Российской Федерации (далее – </w:t>
      </w:r>
      <w:r w:rsidR="000138AB" w:rsidRPr="00B347A4">
        <w:rPr>
          <w:szCs w:val="24"/>
        </w:rPr>
        <w:t>БК</w:t>
      </w:r>
      <w:r w:rsidRPr="00B347A4">
        <w:rPr>
          <w:szCs w:val="24"/>
        </w:rPr>
        <w:t xml:space="preserve"> РФ), </w:t>
      </w:r>
      <w:r w:rsidR="00923822" w:rsidRPr="00B347A4">
        <w:rPr>
          <w:szCs w:val="24"/>
        </w:rPr>
        <w:t>подпункт</w:t>
      </w:r>
      <w:r w:rsidR="002D36C3">
        <w:rPr>
          <w:szCs w:val="24"/>
        </w:rPr>
        <w:t>ом</w:t>
      </w:r>
      <w:r w:rsidR="00831C00" w:rsidRPr="00B347A4">
        <w:rPr>
          <w:szCs w:val="24"/>
        </w:rPr>
        <w:t xml:space="preserve"> 10 </w:t>
      </w:r>
      <w:r w:rsidRPr="00B347A4">
        <w:rPr>
          <w:szCs w:val="24"/>
        </w:rPr>
        <w:t xml:space="preserve">пункта </w:t>
      </w:r>
      <w:r w:rsidR="00831C00" w:rsidRPr="00B347A4">
        <w:rPr>
          <w:szCs w:val="24"/>
        </w:rPr>
        <w:t>1</w:t>
      </w:r>
      <w:r w:rsidRPr="00B347A4">
        <w:rPr>
          <w:szCs w:val="24"/>
        </w:rPr>
        <w:t xml:space="preserve"> с</w:t>
      </w:r>
      <w:r w:rsidR="00831C00" w:rsidRPr="00B347A4">
        <w:rPr>
          <w:szCs w:val="24"/>
        </w:rPr>
        <w:t xml:space="preserve">татьи 9 Федерального закона от </w:t>
      </w:r>
      <w:r w:rsidRPr="00B347A4">
        <w:rPr>
          <w:szCs w:val="24"/>
        </w:rPr>
        <w:t xml:space="preserve">7.02.2011 </w:t>
      </w:r>
      <w:r w:rsidR="00831C00" w:rsidRPr="00B347A4">
        <w:rPr>
          <w:szCs w:val="24"/>
        </w:rPr>
        <w:t>года № 6-</w:t>
      </w:r>
      <w:r w:rsidRPr="00B347A4">
        <w:rPr>
          <w:szCs w:val="24"/>
        </w:rPr>
        <w:t>ФЗ «Об общих принципах организации и деятельности контрольно–счетных органов субъектов Российской Федерации и муниципальных образований»,</w:t>
      </w:r>
      <w:r w:rsidR="00923822" w:rsidRPr="00B347A4">
        <w:rPr>
          <w:szCs w:val="24"/>
        </w:rPr>
        <w:t xml:space="preserve"> подпункт</w:t>
      </w:r>
      <w:r w:rsidR="002D36C3">
        <w:rPr>
          <w:szCs w:val="24"/>
        </w:rPr>
        <w:t>ом</w:t>
      </w:r>
      <w:r w:rsidR="00923822" w:rsidRPr="00B347A4">
        <w:rPr>
          <w:szCs w:val="24"/>
        </w:rPr>
        <w:t xml:space="preserve"> 9 пункта 1 статьи 8 Положения о контрольно-счетном органе муниципального образования «Муниципальный округ Кезский район Удмуртской Республики», утвержденного Решением Совета депутатов муниципального образования «Муниципальный округ Кезский район Удмуртской Республики» от 9 декабря 2021 года №88,</w:t>
      </w:r>
      <w:r w:rsidR="00794F7A" w:rsidRPr="00B347A4">
        <w:rPr>
          <w:szCs w:val="24"/>
        </w:rPr>
        <w:t>пункт</w:t>
      </w:r>
      <w:r w:rsidR="002D36C3">
        <w:rPr>
          <w:szCs w:val="24"/>
        </w:rPr>
        <w:t>ом</w:t>
      </w:r>
      <w:r w:rsidR="00794F7A" w:rsidRPr="00B347A4">
        <w:rPr>
          <w:szCs w:val="24"/>
        </w:rPr>
        <w:t xml:space="preserve"> 1 статьи 18 Положения о бюджетном процессе в муниципальном образовании «Муниципальный округ</w:t>
      </w:r>
      <w:r w:rsidR="007F12DD">
        <w:rPr>
          <w:szCs w:val="24"/>
        </w:rPr>
        <w:t xml:space="preserve"> </w:t>
      </w:r>
      <w:r w:rsidR="00794F7A" w:rsidRPr="00B347A4">
        <w:rPr>
          <w:szCs w:val="24"/>
        </w:rPr>
        <w:t xml:space="preserve">Кезский район Удмуртской Республики», утвержденного решением Совета депутатов муниципального образования «Муниципальный округ Кезский район Удмуртской Республики» от 8.11.2021 года №56, </w:t>
      </w:r>
      <w:r w:rsidRPr="00B347A4">
        <w:rPr>
          <w:szCs w:val="24"/>
        </w:rPr>
        <w:t>п</w:t>
      </w:r>
      <w:r w:rsidR="008D13A3" w:rsidRPr="00B347A4">
        <w:rPr>
          <w:szCs w:val="24"/>
        </w:rPr>
        <w:t>ункт</w:t>
      </w:r>
      <w:r w:rsidR="002D36C3">
        <w:rPr>
          <w:szCs w:val="24"/>
        </w:rPr>
        <w:t>ом</w:t>
      </w:r>
      <w:r w:rsidR="003B47C7">
        <w:rPr>
          <w:szCs w:val="24"/>
        </w:rPr>
        <w:t xml:space="preserve">1.4 </w:t>
      </w:r>
      <w:r w:rsidRPr="00B347A4">
        <w:rPr>
          <w:szCs w:val="24"/>
        </w:rPr>
        <w:t>Плана работы</w:t>
      </w:r>
      <w:r w:rsidR="008D13A3" w:rsidRPr="00B347A4">
        <w:rPr>
          <w:szCs w:val="24"/>
        </w:rPr>
        <w:t xml:space="preserve">, утвержденного приказом Контрольно-счетного органа от </w:t>
      </w:r>
      <w:r w:rsidR="003B47C7">
        <w:rPr>
          <w:szCs w:val="24"/>
        </w:rPr>
        <w:t>26.12</w:t>
      </w:r>
      <w:r w:rsidR="008D13A3" w:rsidRPr="00B347A4">
        <w:rPr>
          <w:szCs w:val="24"/>
        </w:rPr>
        <w:t>.2022 года №</w:t>
      </w:r>
      <w:r w:rsidR="003B47C7">
        <w:rPr>
          <w:szCs w:val="24"/>
        </w:rPr>
        <w:t>59</w:t>
      </w:r>
      <w:r w:rsidRPr="00B347A4">
        <w:rPr>
          <w:szCs w:val="24"/>
        </w:rPr>
        <w:t xml:space="preserve">. </w:t>
      </w:r>
    </w:p>
    <w:p w:rsidR="00DA28D8" w:rsidRDefault="00DA28D8" w:rsidP="007C0E62">
      <w:pPr>
        <w:suppressAutoHyphens/>
        <w:ind w:firstLine="709"/>
        <w:jc w:val="both"/>
        <w:rPr>
          <w:szCs w:val="24"/>
        </w:rPr>
      </w:pPr>
      <w:r w:rsidRPr="00DA28D8">
        <w:rPr>
          <w:szCs w:val="24"/>
        </w:rPr>
        <w:t xml:space="preserve">Информация по представленному </w:t>
      </w:r>
      <w:r>
        <w:rPr>
          <w:szCs w:val="24"/>
        </w:rPr>
        <w:t xml:space="preserve">Управлением финансов </w:t>
      </w:r>
      <w:r w:rsidRPr="00DA28D8">
        <w:rPr>
          <w:szCs w:val="24"/>
        </w:rPr>
        <w:t>отчёту об исполнении бюджета муниципального образования «Муниципальный округ Кезский район Удмуртской Республики»</w:t>
      </w:r>
      <w:r>
        <w:rPr>
          <w:szCs w:val="24"/>
        </w:rPr>
        <w:t xml:space="preserve"> за 1 квартал 202</w:t>
      </w:r>
      <w:r w:rsidR="003B47C7">
        <w:rPr>
          <w:szCs w:val="24"/>
        </w:rPr>
        <w:t>3</w:t>
      </w:r>
      <w:r w:rsidRPr="00DA28D8">
        <w:rPr>
          <w:szCs w:val="24"/>
        </w:rPr>
        <w:t xml:space="preserve"> года подготовлена в целях исследования исполнения бюджета </w:t>
      </w:r>
      <w:r>
        <w:rPr>
          <w:szCs w:val="24"/>
        </w:rPr>
        <w:t xml:space="preserve">муниципального округа </w:t>
      </w:r>
      <w:r w:rsidRPr="00DA28D8">
        <w:rPr>
          <w:szCs w:val="24"/>
        </w:rPr>
        <w:t xml:space="preserve">по доходам и расходам в сравнении с утвержденными показателями, </w:t>
      </w:r>
      <w:r w:rsidR="00F92946">
        <w:rPr>
          <w:szCs w:val="24"/>
        </w:rPr>
        <w:t xml:space="preserve">исполнением аналогичного периода прошлого года, </w:t>
      </w:r>
      <w:r w:rsidRPr="00DA28D8">
        <w:rPr>
          <w:szCs w:val="24"/>
        </w:rPr>
        <w:t>анализа выявленных отклонений, внесения предложений по устранению нарушений.</w:t>
      </w:r>
    </w:p>
    <w:p w:rsidR="0088176E" w:rsidRPr="0001165D" w:rsidRDefault="0088176E" w:rsidP="007C0E62">
      <w:pPr>
        <w:suppressAutoHyphens/>
        <w:ind w:firstLine="709"/>
        <w:jc w:val="both"/>
        <w:rPr>
          <w:szCs w:val="24"/>
        </w:rPr>
      </w:pPr>
    </w:p>
    <w:p w:rsidR="00020103" w:rsidRPr="00C50EE0" w:rsidRDefault="00405D80" w:rsidP="007C0E62">
      <w:pPr>
        <w:jc w:val="center"/>
        <w:rPr>
          <w:b/>
          <w:szCs w:val="24"/>
        </w:rPr>
      </w:pPr>
      <w:r>
        <w:rPr>
          <w:b/>
          <w:szCs w:val="24"/>
        </w:rPr>
        <w:t>Общие итоги</w:t>
      </w:r>
      <w:r w:rsidR="00020103" w:rsidRPr="00C50EE0">
        <w:rPr>
          <w:b/>
          <w:szCs w:val="24"/>
        </w:rPr>
        <w:t xml:space="preserve"> исполнения бюджета муниципального образования «</w:t>
      </w:r>
      <w:r w:rsidR="00C50EE0" w:rsidRPr="00C50EE0">
        <w:rPr>
          <w:b/>
          <w:sz w:val="22"/>
          <w:szCs w:val="22"/>
        </w:rPr>
        <w:t>Муниципальный округ Кезский район Удмуртской Республики</w:t>
      </w:r>
      <w:r w:rsidR="00020103" w:rsidRPr="00C50EE0">
        <w:rPr>
          <w:b/>
          <w:szCs w:val="24"/>
        </w:rPr>
        <w:t>»</w:t>
      </w:r>
    </w:p>
    <w:p w:rsidR="00020103" w:rsidRPr="00252AA3" w:rsidRDefault="00020103" w:rsidP="007C0E62">
      <w:pPr>
        <w:jc w:val="center"/>
        <w:rPr>
          <w:b/>
          <w:szCs w:val="24"/>
        </w:rPr>
      </w:pPr>
    </w:p>
    <w:p w:rsidR="00020103" w:rsidRDefault="00C50EE0" w:rsidP="007C0E62">
      <w:pPr>
        <w:pStyle w:val="p6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Фактическое исполнение основных характеристик</w:t>
      </w:r>
      <w:r w:rsidR="007F12DD">
        <w:rPr>
          <w:color w:val="000000"/>
        </w:rPr>
        <w:t xml:space="preserve"> </w:t>
      </w:r>
      <w:r w:rsidR="00020103" w:rsidRPr="001C58BA">
        <w:rPr>
          <w:color w:val="000000"/>
        </w:rPr>
        <w:t>бюджета</w:t>
      </w:r>
      <w:r w:rsidR="00020103">
        <w:rPr>
          <w:color w:val="000000"/>
        </w:rPr>
        <w:t xml:space="preserve"> (по отчету об исполнении бюджета</w:t>
      </w:r>
      <w:r w:rsidR="00405D80">
        <w:rPr>
          <w:color w:val="000000"/>
        </w:rPr>
        <w:t xml:space="preserve"> ф.0503117)</w:t>
      </w:r>
      <w:r w:rsidR="007F12DD">
        <w:rPr>
          <w:color w:val="000000"/>
        </w:rPr>
        <w:t xml:space="preserve"> </w:t>
      </w:r>
      <w:r w:rsidR="00405D80">
        <w:rPr>
          <w:color w:val="000000"/>
        </w:rPr>
        <w:t xml:space="preserve">за 1 квартал </w:t>
      </w:r>
      <w:r w:rsidR="00020103" w:rsidRPr="001C58BA">
        <w:rPr>
          <w:color w:val="000000"/>
        </w:rPr>
        <w:t xml:space="preserve"> 20</w:t>
      </w:r>
      <w:r w:rsidR="00020103">
        <w:rPr>
          <w:color w:val="000000"/>
        </w:rPr>
        <w:t>2</w:t>
      </w:r>
      <w:r w:rsidR="003B47C7">
        <w:rPr>
          <w:color w:val="000000"/>
        </w:rPr>
        <w:t>3</w:t>
      </w:r>
      <w:r w:rsidR="00020103" w:rsidRPr="001C58BA">
        <w:rPr>
          <w:color w:val="000000"/>
        </w:rPr>
        <w:t xml:space="preserve"> год</w:t>
      </w:r>
      <w:r w:rsidR="00405D80">
        <w:rPr>
          <w:color w:val="000000"/>
        </w:rPr>
        <w:t>а</w:t>
      </w:r>
      <w:r w:rsidR="00052BE4">
        <w:rPr>
          <w:color w:val="000000"/>
        </w:rPr>
        <w:t xml:space="preserve"> </w:t>
      </w:r>
      <w:r w:rsidR="003B47C7">
        <w:rPr>
          <w:color w:val="000000"/>
        </w:rPr>
        <w:t xml:space="preserve">в сравнении с аналогичным периодом прошлого года </w:t>
      </w:r>
      <w:r w:rsidR="00020103">
        <w:rPr>
          <w:color w:val="000000"/>
        </w:rPr>
        <w:t>представлены в таблице №1:</w:t>
      </w:r>
    </w:p>
    <w:p w:rsidR="00020103" w:rsidRDefault="00020103" w:rsidP="007C0E62">
      <w:pPr>
        <w:pStyle w:val="p6"/>
        <w:spacing w:before="0" w:beforeAutospacing="0" w:after="0" w:afterAutospacing="0"/>
        <w:ind w:firstLine="567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Таблица № 1</w:t>
      </w:r>
      <w:r w:rsidRPr="001C58BA">
        <w:rPr>
          <w:color w:val="000000"/>
          <w:sz w:val="20"/>
          <w:szCs w:val="20"/>
        </w:rPr>
        <w:t xml:space="preserve"> (тыс. руб.)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1276"/>
        <w:gridCol w:w="1276"/>
        <w:gridCol w:w="1276"/>
        <w:gridCol w:w="1275"/>
        <w:gridCol w:w="1701"/>
      </w:tblGrid>
      <w:tr w:rsidR="00B0428E" w:rsidRPr="00D071E5" w:rsidTr="0054615D">
        <w:trPr>
          <w:trHeight w:val="686"/>
        </w:trPr>
        <w:tc>
          <w:tcPr>
            <w:tcW w:w="2835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071E5">
              <w:rPr>
                <w:sz w:val="20"/>
                <w:szCs w:val="20"/>
              </w:rPr>
              <w:t xml:space="preserve">Показатели </w:t>
            </w:r>
          </w:p>
        </w:tc>
        <w:tc>
          <w:tcPr>
            <w:tcW w:w="1276" w:type="dxa"/>
          </w:tcPr>
          <w:p w:rsidR="00B0428E" w:rsidRPr="00B0428E" w:rsidRDefault="00B0428E" w:rsidP="007C0E62">
            <w:pPr>
              <w:rPr>
                <w:sz w:val="20"/>
              </w:rPr>
            </w:pPr>
            <w:r w:rsidRPr="00B0428E">
              <w:rPr>
                <w:sz w:val="20"/>
              </w:rPr>
              <w:t>Исполнение за 1 квартал 2022 года</w:t>
            </w:r>
          </w:p>
        </w:tc>
        <w:tc>
          <w:tcPr>
            <w:tcW w:w="1276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Утвержденные бюджетные назначения на 2023 год</w:t>
            </w:r>
          </w:p>
        </w:tc>
        <w:tc>
          <w:tcPr>
            <w:tcW w:w="1276" w:type="dxa"/>
          </w:tcPr>
          <w:p w:rsidR="00B0428E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за 1 квартал 2023 года</w:t>
            </w:r>
          </w:p>
        </w:tc>
        <w:tc>
          <w:tcPr>
            <w:tcW w:w="1275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от утвержденного плана на 2023 год</w:t>
            </w:r>
          </w:p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(в</w:t>
            </w:r>
            <w:r w:rsidRPr="00D071E5">
              <w:rPr>
                <w:sz w:val="20"/>
                <w:szCs w:val="20"/>
              </w:rPr>
              <w:t xml:space="preserve"> %</w:t>
            </w:r>
            <w:r>
              <w:rPr>
                <w:sz w:val="20"/>
                <w:szCs w:val="20"/>
              </w:rPr>
              <w:t>) (гр. 3 /</w:t>
            </w:r>
            <w:r w:rsidRPr="00D071E5">
              <w:rPr>
                <w:sz w:val="20"/>
                <w:szCs w:val="20"/>
              </w:rPr>
              <w:t>гр.2</w:t>
            </w:r>
            <w:r>
              <w:rPr>
                <w:sz w:val="20"/>
                <w:szCs w:val="20"/>
              </w:rPr>
              <w:t>*100)</w:t>
            </w:r>
          </w:p>
        </w:tc>
        <w:tc>
          <w:tcPr>
            <w:tcW w:w="1701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Исполнение к исполнению 1 квартала 2022 года</w:t>
            </w:r>
          </w:p>
          <w:p w:rsidR="00B0428E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</w:t>
            </w:r>
            <w:r w:rsidRPr="00D071E5">
              <w:rPr>
                <w:sz w:val="20"/>
                <w:szCs w:val="20"/>
              </w:rPr>
              <w:t xml:space="preserve"> %</w:t>
            </w:r>
            <w:r>
              <w:rPr>
                <w:sz w:val="20"/>
                <w:szCs w:val="20"/>
              </w:rPr>
              <w:t xml:space="preserve">) (гр. 3 </w:t>
            </w:r>
            <w:r>
              <w:rPr>
                <w:sz w:val="20"/>
                <w:szCs w:val="20"/>
              </w:rPr>
              <w:lastRenderedPageBreak/>
              <w:t>/гр.4*100)</w:t>
            </w:r>
          </w:p>
        </w:tc>
      </w:tr>
      <w:tr w:rsidR="00B0428E" w:rsidRPr="00D071E5" w:rsidTr="0054615D">
        <w:tc>
          <w:tcPr>
            <w:tcW w:w="2835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071E5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</w:tcPr>
          <w:p w:rsidR="00B0428E" w:rsidRPr="00B0428E" w:rsidRDefault="00B0428E" w:rsidP="007C0E62">
            <w:pPr>
              <w:rPr>
                <w:sz w:val="18"/>
                <w:szCs w:val="18"/>
              </w:rPr>
            </w:pPr>
            <w:r w:rsidRPr="00B0428E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071E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0428E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B0428E" w:rsidRPr="00D071E5" w:rsidTr="0054615D">
        <w:trPr>
          <w:trHeight w:val="290"/>
        </w:trPr>
        <w:tc>
          <w:tcPr>
            <w:tcW w:w="2835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всего</w:t>
            </w:r>
          </w:p>
        </w:tc>
        <w:tc>
          <w:tcPr>
            <w:tcW w:w="1276" w:type="dxa"/>
          </w:tcPr>
          <w:p w:rsidR="00B0428E" w:rsidRPr="00B0428E" w:rsidRDefault="00B0428E" w:rsidP="007C0E62">
            <w:pPr>
              <w:rPr>
                <w:sz w:val="20"/>
              </w:rPr>
            </w:pPr>
            <w:r w:rsidRPr="00B0428E">
              <w:rPr>
                <w:sz w:val="20"/>
              </w:rPr>
              <w:t>154295,5</w:t>
            </w:r>
          </w:p>
        </w:tc>
        <w:tc>
          <w:tcPr>
            <w:tcW w:w="1276" w:type="dxa"/>
          </w:tcPr>
          <w:p w:rsidR="00B0428E" w:rsidRPr="00B55346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1172100,7</w:t>
            </w:r>
          </w:p>
        </w:tc>
        <w:tc>
          <w:tcPr>
            <w:tcW w:w="1276" w:type="dxa"/>
          </w:tcPr>
          <w:p w:rsidR="00B0428E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194511,6</w:t>
            </w:r>
          </w:p>
        </w:tc>
        <w:tc>
          <w:tcPr>
            <w:tcW w:w="1275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1701" w:type="dxa"/>
          </w:tcPr>
          <w:p w:rsidR="00B0428E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126,1</w:t>
            </w:r>
          </w:p>
        </w:tc>
      </w:tr>
      <w:tr w:rsidR="00B0428E" w:rsidRPr="00D071E5" w:rsidTr="0054615D">
        <w:tc>
          <w:tcPr>
            <w:tcW w:w="2835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071E5">
              <w:rPr>
                <w:sz w:val="20"/>
                <w:szCs w:val="20"/>
              </w:rPr>
              <w:t>Расходы, всего</w:t>
            </w:r>
          </w:p>
        </w:tc>
        <w:tc>
          <w:tcPr>
            <w:tcW w:w="1276" w:type="dxa"/>
          </w:tcPr>
          <w:p w:rsidR="00B0428E" w:rsidRPr="00B0428E" w:rsidRDefault="00B0428E" w:rsidP="007C0E62">
            <w:pPr>
              <w:rPr>
                <w:sz w:val="20"/>
              </w:rPr>
            </w:pPr>
            <w:r w:rsidRPr="00B0428E">
              <w:rPr>
                <w:sz w:val="20"/>
              </w:rPr>
              <w:t>189274,5</w:t>
            </w:r>
          </w:p>
        </w:tc>
        <w:tc>
          <w:tcPr>
            <w:tcW w:w="1276" w:type="dxa"/>
          </w:tcPr>
          <w:p w:rsidR="00B0428E" w:rsidRPr="00B55346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1189752,9</w:t>
            </w:r>
          </w:p>
        </w:tc>
        <w:tc>
          <w:tcPr>
            <w:tcW w:w="1276" w:type="dxa"/>
          </w:tcPr>
          <w:p w:rsidR="00B0428E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207672,2</w:t>
            </w:r>
          </w:p>
        </w:tc>
        <w:tc>
          <w:tcPr>
            <w:tcW w:w="1275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701" w:type="dxa"/>
          </w:tcPr>
          <w:p w:rsidR="00B0428E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109,7</w:t>
            </w:r>
          </w:p>
        </w:tc>
      </w:tr>
      <w:tr w:rsidR="00B0428E" w:rsidRPr="00D071E5" w:rsidTr="0054615D">
        <w:tc>
          <w:tcPr>
            <w:tcW w:w="2835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071E5">
              <w:rPr>
                <w:sz w:val="20"/>
                <w:szCs w:val="20"/>
              </w:rPr>
              <w:t xml:space="preserve">Дефицит (-), профицит (+) </w:t>
            </w:r>
          </w:p>
        </w:tc>
        <w:tc>
          <w:tcPr>
            <w:tcW w:w="1276" w:type="dxa"/>
          </w:tcPr>
          <w:p w:rsidR="00B0428E" w:rsidRPr="00B0428E" w:rsidRDefault="00B0428E" w:rsidP="007C0E62">
            <w:pPr>
              <w:rPr>
                <w:sz w:val="20"/>
              </w:rPr>
            </w:pPr>
            <w:r w:rsidRPr="00B0428E">
              <w:rPr>
                <w:sz w:val="20"/>
              </w:rPr>
              <w:t>-34979</w:t>
            </w:r>
          </w:p>
        </w:tc>
        <w:tc>
          <w:tcPr>
            <w:tcW w:w="1276" w:type="dxa"/>
          </w:tcPr>
          <w:p w:rsidR="00B0428E" w:rsidRPr="00D071E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-17652,2</w:t>
            </w:r>
          </w:p>
        </w:tc>
        <w:tc>
          <w:tcPr>
            <w:tcW w:w="1276" w:type="dxa"/>
          </w:tcPr>
          <w:p w:rsidR="00B0428E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-13160,6</w:t>
            </w:r>
          </w:p>
        </w:tc>
        <w:tc>
          <w:tcPr>
            <w:tcW w:w="1275" w:type="dxa"/>
          </w:tcPr>
          <w:p w:rsidR="00B0428E" w:rsidRPr="00787E9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74,6</w:t>
            </w:r>
          </w:p>
        </w:tc>
        <w:tc>
          <w:tcPr>
            <w:tcW w:w="1701" w:type="dxa"/>
          </w:tcPr>
          <w:p w:rsidR="00B0428E" w:rsidRPr="00787E95" w:rsidRDefault="00B0428E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</w:tr>
    </w:tbl>
    <w:p w:rsidR="00560F43" w:rsidRDefault="00B24342" w:rsidP="007C0E62">
      <w:pPr>
        <w:ind w:firstLine="567"/>
        <w:jc w:val="both"/>
        <w:rPr>
          <w:szCs w:val="24"/>
        </w:rPr>
      </w:pPr>
      <w:r w:rsidRPr="00B24342">
        <w:rPr>
          <w:szCs w:val="24"/>
        </w:rPr>
        <w:t>Фактическое исполнение утвержденных назначений</w:t>
      </w:r>
      <w:r>
        <w:rPr>
          <w:szCs w:val="24"/>
        </w:rPr>
        <w:t xml:space="preserve"> за 1 квартал 202</w:t>
      </w:r>
      <w:r w:rsidR="005F7804">
        <w:rPr>
          <w:szCs w:val="24"/>
        </w:rPr>
        <w:t>3</w:t>
      </w:r>
      <w:r>
        <w:rPr>
          <w:szCs w:val="24"/>
        </w:rPr>
        <w:t xml:space="preserve"> года</w:t>
      </w:r>
      <w:r w:rsidRPr="00B24342">
        <w:rPr>
          <w:szCs w:val="24"/>
        </w:rPr>
        <w:t xml:space="preserve"> составило: по доходам- </w:t>
      </w:r>
      <w:r w:rsidR="005F7804">
        <w:rPr>
          <w:szCs w:val="24"/>
        </w:rPr>
        <w:t>16,6</w:t>
      </w:r>
      <w:r>
        <w:rPr>
          <w:szCs w:val="24"/>
        </w:rPr>
        <w:t>%</w:t>
      </w:r>
      <w:r w:rsidRPr="00B24342">
        <w:rPr>
          <w:szCs w:val="24"/>
        </w:rPr>
        <w:t xml:space="preserve">, по расходам- </w:t>
      </w:r>
      <w:r w:rsidR="005F7804">
        <w:rPr>
          <w:szCs w:val="24"/>
        </w:rPr>
        <w:t>17,5</w:t>
      </w:r>
      <w:r w:rsidRPr="00B24342">
        <w:rPr>
          <w:szCs w:val="24"/>
        </w:rPr>
        <w:t xml:space="preserve">%. По фактическому исполнению </w:t>
      </w:r>
      <w:r w:rsidR="00516EFE">
        <w:rPr>
          <w:szCs w:val="24"/>
        </w:rPr>
        <w:t>расходная</w:t>
      </w:r>
      <w:r w:rsidRPr="00B24342">
        <w:rPr>
          <w:szCs w:val="24"/>
        </w:rPr>
        <w:t xml:space="preserve"> часть бюджета превышает его </w:t>
      </w:r>
      <w:r w:rsidR="00516EFE">
        <w:rPr>
          <w:szCs w:val="24"/>
        </w:rPr>
        <w:t>доходную</w:t>
      </w:r>
      <w:r w:rsidRPr="00B24342">
        <w:rPr>
          <w:szCs w:val="24"/>
        </w:rPr>
        <w:t xml:space="preserve"> часть на </w:t>
      </w:r>
      <w:r w:rsidR="005F7804">
        <w:rPr>
          <w:szCs w:val="24"/>
        </w:rPr>
        <w:t>13160,6</w:t>
      </w:r>
      <w:r w:rsidRPr="00B24342">
        <w:rPr>
          <w:szCs w:val="24"/>
        </w:rPr>
        <w:t>тыс. руб.</w:t>
      </w:r>
    </w:p>
    <w:p w:rsidR="00560F43" w:rsidRDefault="00560F43" w:rsidP="007C0E62">
      <w:pPr>
        <w:ind w:firstLine="567"/>
        <w:jc w:val="both"/>
        <w:rPr>
          <w:szCs w:val="24"/>
        </w:rPr>
      </w:pPr>
      <w:r w:rsidRPr="00B24342">
        <w:rPr>
          <w:szCs w:val="24"/>
        </w:rPr>
        <w:t>Таким образом, бюджет муниципального образования «</w:t>
      </w:r>
      <w:r w:rsidRPr="00B347A4">
        <w:rPr>
          <w:szCs w:val="24"/>
        </w:rPr>
        <w:t>Муниципальный округ Кезский район Удмуртской Республик</w:t>
      </w:r>
      <w:r>
        <w:rPr>
          <w:szCs w:val="24"/>
        </w:rPr>
        <w:t>и</w:t>
      </w:r>
      <w:r w:rsidRPr="00B24342">
        <w:rPr>
          <w:szCs w:val="24"/>
        </w:rPr>
        <w:t xml:space="preserve">» за </w:t>
      </w:r>
      <w:r>
        <w:rPr>
          <w:szCs w:val="24"/>
        </w:rPr>
        <w:t xml:space="preserve">1 квартал </w:t>
      </w:r>
      <w:r w:rsidRPr="00B24342">
        <w:rPr>
          <w:szCs w:val="24"/>
        </w:rPr>
        <w:t>202</w:t>
      </w:r>
      <w:r>
        <w:rPr>
          <w:szCs w:val="24"/>
        </w:rPr>
        <w:t>3</w:t>
      </w:r>
      <w:r w:rsidRPr="00B24342">
        <w:rPr>
          <w:szCs w:val="24"/>
        </w:rPr>
        <w:t xml:space="preserve"> год</w:t>
      </w:r>
      <w:r>
        <w:rPr>
          <w:szCs w:val="24"/>
        </w:rPr>
        <w:t>а</w:t>
      </w:r>
      <w:r w:rsidRPr="00B24342">
        <w:rPr>
          <w:szCs w:val="24"/>
        </w:rPr>
        <w:t xml:space="preserve"> был исполнен с </w:t>
      </w:r>
      <w:r>
        <w:rPr>
          <w:szCs w:val="24"/>
        </w:rPr>
        <w:t>де</w:t>
      </w:r>
      <w:r w:rsidRPr="00B24342">
        <w:rPr>
          <w:szCs w:val="24"/>
        </w:rPr>
        <w:t xml:space="preserve">фицитом в размере </w:t>
      </w:r>
      <w:r>
        <w:rPr>
          <w:szCs w:val="24"/>
        </w:rPr>
        <w:t xml:space="preserve">13160,6 </w:t>
      </w:r>
      <w:r w:rsidRPr="00B24342">
        <w:rPr>
          <w:szCs w:val="24"/>
        </w:rPr>
        <w:t xml:space="preserve">тыс.руб. против планового дефицита </w:t>
      </w:r>
      <w:r>
        <w:rPr>
          <w:szCs w:val="24"/>
        </w:rPr>
        <w:t xml:space="preserve">17652,2 </w:t>
      </w:r>
      <w:r w:rsidRPr="00B24342">
        <w:rPr>
          <w:szCs w:val="24"/>
        </w:rPr>
        <w:t>тыс.руб.</w:t>
      </w:r>
    </w:p>
    <w:p w:rsidR="00B24342" w:rsidRPr="00B24342" w:rsidRDefault="00560F43" w:rsidP="007C0E62">
      <w:pPr>
        <w:ind w:firstLine="567"/>
        <w:jc w:val="both"/>
        <w:rPr>
          <w:szCs w:val="24"/>
        </w:rPr>
      </w:pPr>
      <w:r>
        <w:rPr>
          <w:szCs w:val="24"/>
        </w:rPr>
        <w:t>В</w:t>
      </w:r>
      <w:r w:rsidR="005F7804">
        <w:rPr>
          <w:szCs w:val="24"/>
        </w:rPr>
        <w:t xml:space="preserve"> сравнении с исполнением аналогичного периода прошлого года</w:t>
      </w:r>
      <w:r>
        <w:rPr>
          <w:szCs w:val="24"/>
        </w:rPr>
        <w:t>,</w:t>
      </w:r>
      <w:r w:rsidR="005F7804">
        <w:rPr>
          <w:szCs w:val="24"/>
        </w:rPr>
        <w:t xml:space="preserve"> исполнение по доходам за 1 квартал 2023 года выше на 26,1%</w:t>
      </w:r>
      <w:r>
        <w:rPr>
          <w:szCs w:val="24"/>
        </w:rPr>
        <w:t>, по расходам- на 9,7%. Дефицит бюджета по исполнению за 1 квартал 2023 года ниже дефицита по исполнению бюджета за 1 квартал 2022 года на 21818,4 тыс.руб. или на 62,4%.</w:t>
      </w:r>
    </w:p>
    <w:p w:rsidR="00B24342" w:rsidRPr="00B24342" w:rsidRDefault="00B24342" w:rsidP="007C0E62">
      <w:pPr>
        <w:ind w:firstLine="567"/>
        <w:jc w:val="both"/>
        <w:rPr>
          <w:szCs w:val="24"/>
        </w:rPr>
      </w:pPr>
    </w:p>
    <w:p w:rsidR="00020103" w:rsidRPr="00020103" w:rsidRDefault="00020103" w:rsidP="007C0E62">
      <w:pPr>
        <w:jc w:val="center"/>
        <w:rPr>
          <w:b/>
          <w:sz w:val="22"/>
          <w:szCs w:val="22"/>
        </w:rPr>
      </w:pPr>
      <w:r w:rsidRPr="00020103">
        <w:rPr>
          <w:b/>
          <w:szCs w:val="24"/>
        </w:rPr>
        <w:t>Анализ исполнения доходной части бюджета</w:t>
      </w:r>
      <w:r w:rsidRPr="00020103">
        <w:rPr>
          <w:b/>
          <w:sz w:val="22"/>
          <w:szCs w:val="22"/>
        </w:rPr>
        <w:t xml:space="preserve"> муниципального образования «Муниципальный округ Кезский район Удмуртской Республики»</w:t>
      </w:r>
    </w:p>
    <w:p w:rsidR="00020103" w:rsidRPr="00CF5994" w:rsidRDefault="00020103" w:rsidP="007C0E62">
      <w:pPr>
        <w:spacing w:line="276" w:lineRule="auto"/>
        <w:jc w:val="center"/>
        <w:rPr>
          <w:b/>
          <w:i/>
          <w:szCs w:val="24"/>
        </w:rPr>
      </w:pPr>
    </w:p>
    <w:p w:rsidR="00C50EE0" w:rsidRPr="000A2FCA" w:rsidRDefault="00C50EE0" w:rsidP="007C0E62">
      <w:pPr>
        <w:ind w:firstLine="567"/>
        <w:jc w:val="both"/>
        <w:rPr>
          <w:szCs w:val="24"/>
        </w:rPr>
      </w:pPr>
      <w:r>
        <w:rPr>
          <w:szCs w:val="24"/>
        </w:rPr>
        <w:t>В соответствии с отчетом об исполнении бюджета (ф.0503117) о</w:t>
      </w:r>
      <w:r w:rsidRPr="000A2FCA">
        <w:rPr>
          <w:szCs w:val="24"/>
        </w:rPr>
        <w:t>бщий объем доходов бюджета</w:t>
      </w:r>
      <w:r>
        <w:rPr>
          <w:szCs w:val="24"/>
        </w:rPr>
        <w:t xml:space="preserve"> муниципального образования </w:t>
      </w:r>
      <w:r w:rsidRPr="00C50EE0">
        <w:rPr>
          <w:szCs w:val="24"/>
        </w:rPr>
        <w:t>«</w:t>
      </w:r>
      <w:r w:rsidRPr="00C50EE0">
        <w:rPr>
          <w:sz w:val="22"/>
          <w:szCs w:val="22"/>
        </w:rPr>
        <w:t>Муниципальный округ Кезский район Удмуртской Республики</w:t>
      </w:r>
      <w:r w:rsidRPr="00C50EE0">
        <w:rPr>
          <w:szCs w:val="24"/>
        </w:rPr>
        <w:t xml:space="preserve">» </w:t>
      </w:r>
      <w:r>
        <w:rPr>
          <w:szCs w:val="24"/>
        </w:rPr>
        <w:t xml:space="preserve">(с учетом изменений) </w:t>
      </w:r>
      <w:r w:rsidRPr="000A2FCA">
        <w:rPr>
          <w:szCs w:val="24"/>
        </w:rPr>
        <w:t xml:space="preserve">утвержден в сумме </w:t>
      </w:r>
      <w:r w:rsidR="00560F43">
        <w:rPr>
          <w:szCs w:val="24"/>
        </w:rPr>
        <w:t>1172100,7</w:t>
      </w:r>
      <w:r>
        <w:rPr>
          <w:szCs w:val="24"/>
        </w:rPr>
        <w:t>тыс.</w:t>
      </w:r>
      <w:r w:rsidRPr="000A2FCA">
        <w:rPr>
          <w:szCs w:val="24"/>
        </w:rPr>
        <w:t>руб., в том числе:</w:t>
      </w:r>
    </w:p>
    <w:p w:rsidR="00C50EE0" w:rsidRDefault="00C50EE0" w:rsidP="007C0E62">
      <w:pPr>
        <w:ind w:firstLine="567"/>
        <w:jc w:val="both"/>
        <w:rPr>
          <w:szCs w:val="24"/>
        </w:rPr>
      </w:pPr>
      <w:r w:rsidRPr="000A2FCA">
        <w:rPr>
          <w:szCs w:val="24"/>
        </w:rPr>
        <w:t>- налоговые доходы –</w:t>
      </w:r>
      <w:r w:rsidR="00893DF6">
        <w:rPr>
          <w:szCs w:val="24"/>
        </w:rPr>
        <w:t>246266,4</w:t>
      </w:r>
      <w:r>
        <w:rPr>
          <w:szCs w:val="24"/>
        </w:rPr>
        <w:t>тыс.</w:t>
      </w:r>
      <w:r w:rsidRPr="000A2FCA">
        <w:rPr>
          <w:szCs w:val="24"/>
        </w:rPr>
        <w:t>руб.;</w:t>
      </w:r>
    </w:p>
    <w:p w:rsidR="00C50EE0" w:rsidRPr="000A2FCA" w:rsidRDefault="00C50EE0" w:rsidP="007C0E62">
      <w:pPr>
        <w:ind w:firstLine="567"/>
        <w:jc w:val="both"/>
        <w:rPr>
          <w:szCs w:val="24"/>
        </w:rPr>
      </w:pPr>
      <w:r>
        <w:rPr>
          <w:szCs w:val="24"/>
        </w:rPr>
        <w:t xml:space="preserve">-неналоговые доходы- </w:t>
      </w:r>
      <w:r w:rsidR="00893DF6">
        <w:rPr>
          <w:szCs w:val="24"/>
        </w:rPr>
        <w:t>19068,8</w:t>
      </w:r>
      <w:r>
        <w:rPr>
          <w:szCs w:val="24"/>
        </w:rPr>
        <w:t>тыс.руб.;</w:t>
      </w:r>
    </w:p>
    <w:p w:rsidR="00C50EE0" w:rsidRDefault="00C50EE0" w:rsidP="007C0E62">
      <w:pPr>
        <w:ind w:firstLine="567"/>
        <w:jc w:val="both"/>
        <w:rPr>
          <w:szCs w:val="24"/>
        </w:rPr>
      </w:pPr>
      <w:r w:rsidRPr="000A2FCA">
        <w:rPr>
          <w:szCs w:val="24"/>
        </w:rPr>
        <w:t>- безвозмездные перечисления –</w:t>
      </w:r>
      <w:r w:rsidR="00560F43">
        <w:rPr>
          <w:szCs w:val="24"/>
        </w:rPr>
        <w:t>906765,5</w:t>
      </w:r>
      <w:r>
        <w:rPr>
          <w:szCs w:val="24"/>
        </w:rPr>
        <w:t xml:space="preserve"> тыс. </w:t>
      </w:r>
      <w:r w:rsidRPr="000A2FCA">
        <w:rPr>
          <w:szCs w:val="24"/>
        </w:rPr>
        <w:t>руб.</w:t>
      </w:r>
    </w:p>
    <w:p w:rsidR="0054615D" w:rsidRDefault="00EB0142" w:rsidP="007C0E62">
      <w:pPr>
        <w:ind w:firstLine="567"/>
        <w:jc w:val="both"/>
        <w:rPr>
          <w:szCs w:val="24"/>
        </w:rPr>
      </w:pPr>
      <w:r>
        <w:rPr>
          <w:szCs w:val="24"/>
        </w:rPr>
        <w:t>Согласно данным ф. 05031</w:t>
      </w:r>
      <w:r w:rsidR="00C50EE0">
        <w:rPr>
          <w:szCs w:val="24"/>
        </w:rPr>
        <w:t>1</w:t>
      </w:r>
      <w:r w:rsidR="00C50EE0" w:rsidRPr="000A2FCA">
        <w:rPr>
          <w:szCs w:val="24"/>
        </w:rPr>
        <w:t>7 «Отчет об исполнении бюджета</w:t>
      </w:r>
      <w:r w:rsidR="00C50EE0">
        <w:rPr>
          <w:szCs w:val="24"/>
        </w:rPr>
        <w:t xml:space="preserve"> получателя бюджетных средств</w:t>
      </w:r>
      <w:r w:rsidR="00C50EE0" w:rsidRPr="000A2FCA">
        <w:rPr>
          <w:szCs w:val="24"/>
        </w:rPr>
        <w:t>» фактическое исполнение бюджета</w:t>
      </w:r>
      <w:r w:rsidR="00052BE4">
        <w:rPr>
          <w:szCs w:val="24"/>
        </w:rPr>
        <w:t xml:space="preserve"> </w:t>
      </w:r>
      <w:r w:rsidR="00C50EE0" w:rsidRPr="000A2FCA">
        <w:rPr>
          <w:szCs w:val="24"/>
        </w:rPr>
        <w:t xml:space="preserve">за </w:t>
      </w:r>
      <w:r>
        <w:rPr>
          <w:szCs w:val="24"/>
        </w:rPr>
        <w:t xml:space="preserve">1 квартал </w:t>
      </w:r>
      <w:r w:rsidR="00C50EE0" w:rsidRPr="000A2FCA">
        <w:rPr>
          <w:szCs w:val="24"/>
        </w:rPr>
        <w:t>20</w:t>
      </w:r>
      <w:r w:rsidR="00C50EE0">
        <w:rPr>
          <w:szCs w:val="24"/>
        </w:rPr>
        <w:t>2</w:t>
      </w:r>
      <w:r w:rsidR="00893DF6">
        <w:rPr>
          <w:szCs w:val="24"/>
        </w:rPr>
        <w:t>3</w:t>
      </w:r>
      <w:r w:rsidR="00C50EE0" w:rsidRPr="000A2FCA">
        <w:rPr>
          <w:szCs w:val="24"/>
        </w:rPr>
        <w:t xml:space="preserve"> год по доходам составило </w:t>
      </w:r>
      <w:r w:rsidR="00893DF6">
        <w:rPr>
          <w:szCs w:val="24"/>
        </w:rPr>
        <w:t>194511,6</w:t>
      </w:r>
      <w:r w:rsidR="00C50EE0">
        <w:rPr>
          <w:szCs w:val="24"/>
        </w:rPr>
        <w:t xml:space="preserve"> тыс. </w:t>
      </w:r>
      <w:r w:rsidR="00C50EE0" w:rsidRPr="000A2FCA">
        <w:rPr>
          <w:szCs w:val="24"/>
        </w:rPr>
        <w:t xml:space="preserve">руб. или </w:t>
      </w:r>
      <w:r w:rsidR="00893DF6">
        <w:rPr>
          <w:szCs w:val="24"/>
        </w:rPr>
        <w:t>16,6</w:t>
      </w:r>
      <w:r w:rsidR="00C50EE0" w:rsidRPr="000A2FCA">
        <w:rPr>
          <w:szCs w:val="24"/>
        </w:rPr>
        <w:t>% от ут</w:t>
      </w:r>
      <w:r>
        <w:rPr>
          <w:szCs w:val="24"/>
        </w:rPr>
        <w:t>вержденных бюджетных назначений.</w:t>
      </w:r>
    </w:p>
    <w:p w:rsidR="00C50EE0" w:rsidRDefault="00C50EE0" w:rsidP="007C0E62">
      <w:pPr>
        <w:ind w:firstLine="567"/>
        <w:jc w:val="both"/>
        <w:rPr>
          <w:szCs w:val="24"/>
        </w:rPr>
      </w:pPr>
      <w:r w:rsidRPr="00CF5994">
        <w:rPr>
          <w:szCs w:val="24"/>
        </w:rPr>
        <w:t xml:space="preserve">Структура доходной части бюджета муниципального </w:t>
      </w:r>
      <w:r>
        <w:rPr>
          <w:szCs w:val="24"/>
        </w:rPr>
        <w:t>образования «</w:t>
      </w:r>
      <w:r w:rsidR="00AB598A" w:rsidRPr="00C50EE0">
        <w:rPr>
          <w:sz w:val="22"/>
          <w:szCs w:val="22"/>
        </w:rPr>
        <w:t>Муниципальный округ Кезский район Удмуртской Республики</w:t>
      </w:r>
      <w:r>
        <w:rPr>
          <w:szCs w:val="24"/>
        </w:rPr>
        <w:t>»</w:t>
      </w:r>
      <w:r w:rsidRPr="00CF5994">
        <w:rPr>
          <w:szCs w:val="24"/>
        </w:rPr>
        <w:t xml:space="preserve"> в </w:t>
      </w:r>
      <w:r w:rsidR="00AB598A">
        <w:rPr>
          <w:szCs w:val="24"/>
        </w:rPr>
        <w:t>1 квартале 202</w:t>
      </w:r>
      <w:r w:rsidR="00893DF6">
        <w:rPr>
          <w:szCs w:val="24"/>
        </w:rPr>
        <w:t>3</w:t>
      </w:r>
      <w:r w:rsidR="00AB598A">
        <w:rPr>
          <w:szCs w:val="24"/>
        </w:rPr>
        <w:t xml:space="preserve"> года</w:t>
      </w:r>
      <w:r w:rsidR="0054615D">
        <w:rPr>
          <w:szCs w:val="24"/>
        </w:rPr>
        <w:t xml:space="preserve"> </w:t>
      </w:r>
      <w:r w:rsidR="00893DF6">
        <w:rPr>
          <w:szCs w:val="24"/>
        </w:rPr>
        <w:t xml:space="preserve">в сравнении с исполнением за 1 квартал 2022 года </w:t>
      </w:r>
      <w:r w:rsidRPr="00CF5994">
        <w:rPr>
          <w:szCs w:val="24"/>
        </w:rPr>
        <w:t>представлена в таблице №</w:t>
      </w:r>
      <w:r w:rsidR="00AB598A">
        <w:rPr>
          <w:szCs w:val="24"/>
        </w:rPr>
        <w:t>2</w:t>
      </w:r>
      <w:r w:rsidRPr="00CF5994">
        <w:rPr>
          <w:szCs w:val="24"/>
        </w:rPr>
        <w:t>.</w:t>
      </w:r>
    </w:p>
    <w:p w:rsidR="00C50EE0" w:rsidRDefault="00C50EE0" w:rsidP="007C0E62">
      <w:pPr>
        <w:ind w:firstLine="567"/>
        <w:jc w:val="right"/>
        <w:rPr>
          <w:sz w:val="20"/>
        </w:rPr>
      </w:pPr>
      <w:r w:rsidRPr="00CF5994">
        <w:rPr>
          <w:sz w:val="20"/>
        </w:rPr>
        <w:t xml:space="preserve">Таблица № </w:t>
      </w:r>
      <w:r w:rsidR="00AB598A">
        <w:rPr>
          <w:sz w:val="20"/>
        </w:rPr>
        <w:t>2</w:t>
      </w:r>
      <w:r w:rsidRPr="00CF5994">
        <w:rPr>
          <w:sz w:val="20"/>
        </w:rPr>
        <w:t xml:space="preserve"> (тыс. руб.)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992"/>
        <w:gridCol w:w="1276"/>
        <w:gridCol w:w="1276"/>
        <w:gridCol w:w="1065"/>
        <w:gridCol w:w="1061"/>
        <w:gridCol w:w="992"/>
        <w:gridCol w:w="993"/>
      </w:tblGrid>
      <w:tr w:rsidR="00893DF6" w:rsidRPr="00FF3164" w:rsidTr="00F13EA5">
        <w:trPr>
          <w:trHeight w:val="251"/>
        </w:trPr>
        <w:tc>
          <w:tcPr>
            <w:tcW w:w="1843" w:type="dxa"/>
            <w:vMerge w:val="restart"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F3164">
              <w:rPr>
                <w:sz w:val="20"/>
              </w:rPr>
              <w:t>Наименование доходов</w:t>
            </w:r>
          </w:p>
        </w:tc>
        <w:tc>
          <w:tcPr>
            <w:tcW w:w="992" w:type="dxa"/>
            <w:vMerge w:val="restart"/>
          </w:tcPr>
          <w:p w:rsidR="00893DF6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F3164">
              <w:rPr>
                <w:sz w:val="20"/>
              </w:rPr>
              <w:t>Исполнение</w:t>
            </w:r>
            <w:r>
              <w:rPr>
                <w:sz w:val="20"/>
              </w:rPr>
              <w:t xml:space="preserve"> за 1 квартал 2022 года</w:t>
            </w:r>
          </w:p>
        </w:tc>
        <w:tc>
          <w:tcPr>
            <w:tcW w:w="1276" w:type="dxa"/>
            <w:vMerge w:val="restart"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Утверждено бюджетных назначений на 2023 год</w:t>
            </w:r>
          </w:p>
        </w:tc>
        <w:tc>
          <w:tcPr>
            <w:tcW w:w="1276" w:type="dxa"/>
            <w:vMerge w:val="restart"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F3164">
              <w:rPr>
                <w:sz w:val="20"/>
              </w:rPr>
              <w:t>Исполнение</w:t>
            </w:r>
            <w:r>
              <w:rPr>
                <w:sz w:val="20"/>
              </w:rPr>
              <w:t xml:space="preserve"> за 1 квартал 2023 года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Процент выполнения исполнения </w:t>
            </w:r>
            <w:r w:rsidR="00F13EA5">
              <w:rPr>
                <w:sz w:val="20"/>
              </w:rPr>
              <w:t xml:space="preserve">по доходам </w:t>
            </w:r>
            <w:r>
              <w:rPr>
                <w:sz w:val="20"/>
              </w:rPr>
              <w:t>1 квартала 2023 года</w:t>
            </w:r>
          </w:p>
        </w:tc>
        <w:tc>
          <w:tcPr>
            <w:tcW w:w="1985" w:type="dxa"/>
            <w:gridSpan w:val="2"/>
          </w:tcPr>
          <w:p w:rsidR="00893DF6" w:rsidRPr="009553F3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553F3">
              <w:rPr>
                <w:sz w:val="20"/>
              </w:rPr>
              <w:t>Доля (%) в объёме доходов</w:t>
            </w:r>
          </w:p>
        </w:tc>
      </w:tr>
      <w:tr w:rsidR="00893DF6" w:rsidRPr="00FF3164" w:rsidTr="00F13EA5">
        <w:trPr>
          <w:trHeight w:val="368"/>
        </w:trPr>
        <w:tc>
          <w:tcPr>
            <w:tcW w:w="1843" w:type="dxa"/>
            <w:vMerge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</w:tcBorders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к утвержденному плану</w:t>
            </w: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к исполнению за 1 квартал 2022 года</w:t>
            </w:r>
          </w:p>
        </w:tc>
        <w:tc>
          <w:tcPr>
            <w:tcW w:w="992" w:type="dxa"/>
          </w:tcPr>
          <w:p w:rsidR="00893DF6" w:rsidRPr="00FF3164" w:rsidRDefault="00C02D7B" w:rsidP="007C0E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По исполнению 1 квартала 2022 года</w:t>
            </w:r>
          </w:p>
        </w:tc>
        <w:tc>
          <w:tcPr>
            <w:tcW w:w="993" w:type="dxa"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По исполнению</w:t>
            </w:r>
            <w:r w:rsidR="00003EAD">
              <w:rPr>
                <w:sz w:val="20"/>
              </w:rPr>
              <w:t xml:space="preserve"> 1 квартала 2023 года</w:t>
            </w:r>
          </w:p>
        </w:tc>
      </w:tr>
      <w:tr w:rsidR="00893DF6" w:rsidRPr="00FF3164" w:rsidTr="00F13EA5">
        <w:tc>
          <w:tcPr>
            <w:tcW w:w="1843" w:type="dxa"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F3164">
              <w:rPr>
                <w:sz w:val="20"/>
              </w:rPr>
              <w:t>Налоговые доходы</w:t>
            </w:r>
          </w:p>
        </w:tc>
        <w:tc>
          <w:tcPr>
            <w:tcW w:w="992" w:type="dxa"/>
          </w:tcPr>
          <w:p w:rsidR="00893DF6" w:rsidRPr="00893DF6" w:rsidRDefault="00893DF6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93DF6">
              <w:rPr>
                <w:sz w:val="20"/>
                <w:szCs w:val="20"/>
              </w:rPr>
              <w:t>48407,8</w:t>
            </w:r>
          </w:p>
        </w:tc>
        <w:tc>
          <w:tcPr>
            <w:tcW w:w="1276" w:type="dxa"/>
          </w:tcPr>
          <w:p w:rsidR="00893DF6" w:rsidRPr="00893DF6" w:rsidRDefault="00893DF6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93DF6">
              <w:rPr>
                <w:sz w:val="20"/>
                <w:szCs w:val="20"/>
              </w:rPr>
              <w:t>246266,4</w:t>
            </w:r>
          </w:p>
        </w:tc>
        <w:tc>
          <w:tcPr>
            <w:tcW w:w="1276" w:type="dxa"/>
          </w:tcPr>
          <w:p w:rsidR="00893DF6" w:rsidRPr="00893DF6" w:rsidRDefault="00893DF6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93DF6">
              <w:rPr>
                <w:sz w:val="20"/>
                <w:szCs w:val="20"/>
              </w:rPr>
              <w:t>41284,8</w:t>
            </w:r>
          </w:p>
        </w:tc>
        <w:tc>
          <w:tcPr>
            <w:tcW w:w="1065" w:type="dxa"/>
          </w:tcPr>
          <w:p w:rsidR="00893DF6" w:rsidRPr="00893DF6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3DF6">
              <w:rPr>
                <w:sz w:val="20"/>
              </w:rPr>
              <w:t>16,8</w:t>
            </w:r>
          </w:p>
        </w:tc>
        <w:tc>
          <w:tcPr>
            <w:tcW w:w="1061" w:type="dxa"/>
          </w:tcPr>
          <w:p w:rsidR="00893DF6" w:rsidRPr="00893DF6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3DF6">
              <w:rPr>
                <w:sz w:val="20"/>
              </w:rPr>
              <w:t>85,3</w:t>
            </w:r>
          </w:p>
        </w:tc>
        <w:tc>
          <w:tcPr>
            <w:tcW w:w="992" w:type="dxa"/>
          </w:tcPr>
          <w:p w:rsidR="00893DF6" w:rsidRPr="00893DF6" w:rsidRDefault="00C02D7B" w:rsidP="007C0E62">
            <w:pPr>
              <w:rPr>
                <w:sz w:val="20"/>
              </w:rPr>
            </w:pPr>
            <w:r>
              <w:rPr>
                <w:sz w:val="20"/>
              </w:rPr>
              <w:t>31,4</w:t>
            </w:r>
          </w:p>
        </w:tc>
        <w:tc>
          <w:tcPr>
            <w:tcW w:w="993" w:type="dxa"/>
          </w:tcPr>
          <w:p w:rsidR="00893DF6" w:rsidRPr="00893DF6" w:rsidRDefault="00003E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21,2</w:t>
            </w:r>
          </w:p>
        </w:tc>
      </w:tr>
      <w:tr w:rsidR="00893DF6" w:rsidRPr="00FF3164" w:rsidTr="00F13EA5">
        <w:tc>
          <w:tcPr>
            <w:tcW w:w="1843" w:type="dxa"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F3164">
              <w:rPr>
                <w:sz w:val="20"/>
              </w:rPr>
              <w:t>Неналоговые доходы</w:t>
            </w:r>
          </w:p>
        </w:tc>
        <w:tc>
          <w:tcPr>
            <w:tcW w:w="992" w:type="dxa"/>
          </w:tcPr>
          <w:p w:rsidR="00893DF6" w:rsidRPr="00893DF6" w:rsidRDefault="00893DF6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93DF6">
              <w:rPr>
                <w:sz w:val="20"/>
                <w:szCs w:val="20"/>
              </w:rPr>
              <w:t>6972,2</w:t>
            </w:r>
          </w:p>
        </w:tc>
        <w:tc>
          <w:tcPr>
            <w:tcW w:w="1276" w:type="dxa"/>
          </w:tcPr>
          <w:p w:rsidR="00893DF6" w:rsidRPr="00893DF6" w:rsidRDefault="00893DF6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93DF6">
              <w:rPr>
                <w:sz w:val="20"/>
                <w:szCs w:val="20"/>
              </w:rPr>
              <w:t>19068,8</w:t>
            </w:r>
          </w:p>
        </w:tc>
        <w:tc>
          <w:tcPr>
            <w:tcW w:w="1276" w:type="dxa"/>
          </w:tcPr>
          <w:p w:rsidR="00893DF6" w:rsidRPr="00893DF6" w:rsidRDefault="00893DF6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93DF6">
              <w:rPr>
                <w:sz w:val="20"/>
                <w:szCs w:val="20"/>
              </w:rPr>
              <w:t>8654,4</w:t>
            </w:r>
          </w:p>
        </w:tc>
        <w:tc>
          <w:tcPr>
            <w:tcW w:w="1065" w:type="dxa"/>
          </w:tcPr>
          <w:p w:rsidR="00893DF6" w:rsidRPr="00893DF6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3DF6">
              <w:rPr>
                <w:sz w:val="20"/>
              </w:rPr>
              <w:t>45,4</w:t>
            </w:r>
          </w:p>
        </w:tc>
        <w:tc>
          <w:tcPr>
            <w:tcW w:w="1061" w:type="dxa"/>
          </w:tcPr>
          <w:p w:rsidR="00893DF6" w:rsidRPr="00893DF6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3DF6">
              <w:rPr>
                <w:sz w:val="20"/>
              </w:rPr>
              <w:t>124,1</w:t>
            </w:r>
          </w:p>
        </w:tc>
        <w:tc>
          <w:tcPr>
            <w:tcW w:w="992" w:type="dxa"/>
          </w:tcPr>
          <w:p w:rsidR="00893DF6" w:rsidRPr="00893DF6" w:rsidRDefault="00C02D7B" w:rsidP="007C0E62">
            <w:pPr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993" w:type="dxa"/>
          </w:tcPr>
          <w:p w:rsidR="00893DF6" w:rsidRPr="00893DF6" w:rsidRDefault="00003E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</w:tr>
      <w:tr w:rsidR="00893DF6" w:rsidRPr="00FF3164" w:rsidTr="00F13EA5">
        <w:tc>
          <w:tcPr>
            <w:tcW w:w="1843" w:type="dxa"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F3164">
              <w:rPr>
                <w:sz w:val="20"/>
              </w:rPr>
              <w:t>Безвозмездные поступления</w:t>
            </w:r>
          </w:p>
        </w:tc>
        <w:tc>
          <w:tcPr>
            <w:tcW w:w="992" w:type="dxa"/>
          </w:tcPr>
          <w:p w:rsidR="00893DF6" w:rsidRPr="00893DF6" w:rsidRDefault="00893DF6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93DF6">
              <w:rPr>
                <w:sz w:val="20"/>
                <w:szCs w:val="20"/>
              </w:rPr>
              <w:t>98915,5</w:t>
            </w:r>
          </w:p>
        </w:tc>
        <w:tc>
          <w:tcPr>
            <w:tcW w:w="1276" w:type="dxa"/>
          </w:tcPr>
          <w:p w:rsidR="00893DF6" w:rsidRPr="00893DF6" w:rsidRDefault="00893DF6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93DF6">
              <w:rPr>
                <w:sz w:val="20"/>
                <w:szCs w:val="20"/>
              </w:rPr>
              <w:t>906765,5</w:t>
            </w:r>
          </w:p>
        </w:tc>
        <w:tc>
          <w:tcPr>
            <w:tcW w:w="1276" w:type="dxa"/>
          </w:tcPr>
          <w:p w:rsidR="00893DF6" w:rsidRPr="00893DF6" w:rsidRDefault="00893DF6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93DF6">
              <w:rPr>
                <w:sz w:val="20"/>
                <w:szCs w:val="20"/>
              </w:rPr>
              <w:t>144572,4</w:t>
            </w:r>
          </w:p>
        </w:tc>
        <w:tc>
          <w:tcPr>
            <w:tcW w:w="1065" w:type="dxa"/>
          </w:tcPr>
          <w:p w:rsidR="00893DF6" w:rsidRPr="00893DF6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3DF6">
              <w:rPr>
                <w:sz w:val="20"/>
              </w:rPr>
              <w:t>15,9</w:t>
            </w:r>
          </w:p>
        </w:tc>
        <w:tc>
          <w:tcPr>
            <w:tcW w:w="1061" w:type="dxa"/>
          </w:tcPr>
          <w:p w:rsidR="00893DF6" w:rsidRPr="00893DF6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3DF6">
              <w:rPr>
                <w:sz w:val="20"/>
              </w:rPr>
              <w:t>146,2</w:t>
            </w:r>
          </w:p>
        </w:tc>
        <w:tc>
          <w:tcPr>
            <w:tcW w:w="992" w:type="dxa"/>
          </w:tcPr>
          <w:p w:rsidR="00893DF6" w:rsidRPr="00893DF6" w:rsidRDefault="00C02D7B" w:rsidP="007C0E62">
            <w:pPr>
              <w:rPr>
                <w:sz w:val="20"/>
              </w:rPr>
            </w:pPr>
            <w:r>
              <w:rPr>
                <w:sz w:val="20"/>
              </w:rPr>
              <w:t>64,1</w:t>
            </w:r>
          </w:p>
        </w:tc>
        <w:tc>
          <w:tcPr>
            <w:tcW w:w="993" w:type="dxa"/>
          </w:tcPr>
          <w:p w:rsidR="00893DF6" w:rsidRPr="00893DF6" w:rsidRDefault="00003E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74,3</w:t>
            </w:r>
          </w:p>
        </w:tc>
      </w:tr>
      <w:tr w:rsidR="00893DF6" w:rsidRPr="00FF3164" w:rsidTr="00F13EA5">
        <w:tc>
          <w:tcPr>
            <w:tcW w:w="1843" w:type="dxa"/>
          </w:tcPr>
          <w:p w:rsidR="00893DF6" w:rsidRPr="00FF3164" w:rsidRDefault="00893DF6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FF3164">
              <w:rPr>
                <w:b/>
                <w:sz w:val="20"/>
              </w:rPr>
              <w:t>Всего доходов</w:t>
            </w:r>
          </w:p>
        </w:tc>
        <w:tc>
          <w:tcPr>
            <w:tcW w:w="992" w:type="dxa"/>
          </w:tcPr>
          <w:p w:rsidR="00893DF6" w:rsidRPr="00893DF6" w:rsidRDefault="00893DF6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93DF6">
              <w:rPr>
                <w:b/>
                <w:sz w:val="20"/>
                <w:szCs w:val="20"/>
              </w:rPr>
              <w:t>154295,5</w:t>
            </w:r>
          </w:p>
        </w:tc>
        <w:tc>
          <w:tcPr>
            <w:tcW w:w="1276" w:type="dxa"/>
          </w:tcPr>
          <w:p w:rsidR="00893DF6" w:rsidRPr="00893DF6" w:rsidRDefault="00893DF6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93DF6">
              <w:rPr>
                <w:b/>
                <w:sz w:val="20"/>
                <w:szCs w:val="20"/>
              </w:rPr>
              <w:t>1172100,7</w:t>
            </w:r>
          </w:p>
        </w:tc>
        <w:tc>
          <w:tcPr>
            <w:tcW w:w="1276" w:type="dxa"/>
          </w:tcPr>
          <w:p w:rsidR="00893DF6" w:rsidRPr="00893DF6" w:rsidRDefault="00893DF6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93DF6">
              <w:rPr>
                <w:b/>
                <w:sz w:val="20"/>
                <w:szCs w:val="20"/>
              </w:rPr>
              <w:t>194511,6</w:t>
            </w:r>
          </w:p>
        </w:tc>
        <w:tc>
          <w:tcPr>
            <w:tcW w:w="1065" w:type="dxa"/>
          </w:tcPr>
          <w:p w:rsidR="00893DF6" w:rsidRPr="00893DF6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893DF6">
              <w:rPr>
                <w:b/>
                <w:sz w:val="20"/>
              </w:rPr>
              <w:t>16,6</w:t>
            </w:r>
          </w:p>
        </w:tc>
        <w:tc>
          <w:tcPr>
            <w:tcW w:w="1061" w:type="dxa"/>
          </w:tcPr>
          <w:p w:rsidR="00893DF6" w:rsidRPr="00893DF6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893DF6">
              <w:rPr>
                <w:b/>
                <w:sz w:val="20"/>
              </w:rPr>
              <w:t>126,1</w:t>
            </w:r>
          </w:p>
        </w:tc>
        <w:tc>
          <w:tcPr>
            <w:tcW w:w="992" w:type="dxa"/>
          </w:tcPr>
          <w:p w:rsidR="00893DF6" w:rsidRPr="00893DF6" w:rsidRDefault="00893DF6" w:rsidP="007C0E62">
            <w:pPr>
              <w:rPr>
                <w:b/>
                <w:sz w:val="20"/>
              </w:rPr>
            </w:pPr>
            <w:r w:rsidRPr="00893DF6">
              <w:rPr>
                <w:b/>
                <w:sz w:val="20"/>
              </w:rPr>
              <w:t>100</w:t>
            </w:r>
          </w:p>
        </w:tc>
        <w:tc>
          <w:tcPr>
            <w:tcW w:w="993" w:type="dxa"/>
          </w:tcPr>
          <w:p w:rsidR="00893DF6" w:rsidRPr="00893DF6" w:rsidRDefault="00893DF6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893DF6">
              <w:rPr>
                <w:b/>
                <w:sz w:val="20"/>
              </w:rPr>
              <w:t>100</w:t>
            </w:r>
          </w:p>
        </w:tc>
      </w:tr>
    </w:tbl>
    <w:p w:rsidR="00C50EE0" w:rsidRDefault="00C50EE0" w:rsidP="007C0E62">
      <w:pPr>
        <w:ind w:firstLine="567"/>
        <w:jc w:val="both"/>
        <w:rPr>
          <w:sz w:val="20"/>
        </w:rPr>
      </w:pPr>
    </w:p>
    <w:p w:rsidR="00C50EE0" w:rsidRDefault="00C50EE0" w:rsidP="007C0E62">
      <w:pPr>
        <w:ind w:firstLine="567"/>
        <w:jc w:val="both"/>
        <w:rPr>
          <w:szCs w:val="24"/>
        </w:rPr>
      </w:pPr>
      <w:r>
        <w:rPr>
          <w:szCs w:val="24"/>
        </w:rPr>
        <w:t>Из представленных в таблице №</w:t>
      </w:r>
      <w:r w:rsidR="00703BA1">
        <w:rPr>
          <w:szCs w:val="24"/>
        </w:rPr>
        <w:t>2</w:t>
      </w:r>
      <w:r>
        <w:rPr>
          <w:szCs w:val="24"/>
        </w:rPr>
        <w:t xml:space="preserve"> показателей следует, что структура доходов бюджета сложилась следующим образом:</w:t>
      </w:r>
    </w:p>
    <w:p w:rsidR="00C50EE0" w:rsidRDefault="00C50EE0" w:rsidP="007C0E62">
      <w:pPr>
        <w:ind w:firstLine="567"/>
        <w:jc w:val="both"/>
        <w:rPr>
          <w:szCs w:val="24"/>
        </w:rPr>
      </w:pPr>
      <w:r>
        <w:rPr>
          <w:szCs w:val="24"/>
        </w:rPr>
        <w:t xml:space="preserve">- налоговые доходы- </w:t>
      </w:r>
      <w:r w:rsidR="00F13EA5">
        <w:rPr>
          <w:szCs w:val="24"/>
        </w:rPr>
        <w:t>41284,8 тыс. руб., что составляет 16,8</w:t>
      </w:r>
      <w:r w:rsidR="00703BA1">
        <w:rPr>
          <w:szCs w:val="24"/>
        </w:rPr>
        <w:t>% от утвержденного плана</w:t>
      </w:r>
      <w:r w:rsidR="00F13EA5">
        <w:rPr>
          <w:szCs w:val="24"/>
        </w:rPr>
        <w:t xml:space="preserve"> и ниже исполнения 1 квартал</w:t>
      </w:r>
      <w:r w:rsidR="0054615D">
        <w:rPr>
          <w:szCs w:val="24"/>
        </w:rPr>
        <w:t>а</w:t>
      </w:r>
      <w:r w:rsidR="00F13EA5">
        <w:rPr>
          <w:szCs w:val="24"/>
        </w:rPr>
        <w:t xml:space="preserve"> 2022 года на 7123 тыс.руб. или на 14,7%;</w:t>
      </w:r>
    </w:p>
    <w:p w:rsidR="00C50EE0" w:rsidRDefault="00C50EE0" w:rsidP="007C0E62">
      <w:pPr>
        <w:ind w:firstLine="567"/>
        <w:jc w:val="both"/>
        <w:rPr>
          <w:szCs w:val="24"/>
        </w:rPr>
      </w:pPr>
      <w:r>
        <w:rPr>
          <w:szCs w:val="24"/>
        </w:rPr>
        <w:lastRenderedPageBreak/>
        <w:t xml:space="preserve">-неналоговые доходы- </w:t>
      </w:r>
      <w:r w:rsidR="00F13EA5">
        <w:rPr>
          <w:szCs w:val="24"/>
        </w:rPr>
        <w:t>8654,4</w:t>
      </w:r>
      <w:r w:rsidR="0054615D">
        <w:rPr>
          <w:szCs w:val="24"/>
        </w:rPr>
        <w:t xml:space="preserve"> </w:t>
      </w:r>
      <w:r>
        <w:rPr>
          <w:szCs w:val="24"/>
        </w:rPr>
        <w:t>тыс.руб.</w:t>
      </w:r>
      <w:r w:rsidR="00703BA1">
        <w:rPr>
          <w:szCs w:val="24"/>
        </w:rPr>
        <w:t xml:space="preserve">, что составляет </w:t>
      </w:r>
      <w:r w:rsidR="00F13EA5">
        <w:rPr>
          <w:szCs w:val="24"/>
        </w:rPr>
        <w:t>45,4</w:t>
      </w:r>
      <w:r w:rsidR="00703BA1">
        <w:rPr>
          <w:szCs w:val="24"/>
        </w:rPr>
        <w:t>% от утвержденных показателей</w:t>
      </w:r>
      <w:r w:rsidR="00F13EA5">
        <w:rPr>
          <w:szCs w:val="24"/>
        </w:rPr>
        <w:t xml:space="preserve"> и выше исполнения за аналогичный период прошлого года на 1682,2 тыс.руб. или на 24,1%</w:t>
      </w:r>
      <w:r>
        <w:rPr>
          <w:szCs w:val="24"/>
        </w:rPr>
        <w:t>;</w:t>
      </w:r>
    </w:p>
    <w:p w:rsidR="00C50EE0" w:rsidRDefault="00C50EE0" w:rsidP="007C0E62">
      <w:pPr>
        <w:ind w:firstLine="567"/>
        <w:jc w:val="both"/>
        <w:rPr>
          <w:szCs w:val="24"/>
        </w:rPr>
      </w:pPr>
      <w:r>
        <w:rPr>
          <w:szCs w:val="24"/>
        </w:rPr>
        <w:t xml:space="preserve">-безвозмездные поступления- </w:t>
      </w:r>
      <w:r w:rsidR="00F13EA5">
        <w:rPr>
          <w:szCs w:val="24"/>
        </w:rPr>
        <w:t>144572,4</w:t>
      </w:r>
      <w:r w:rsidR="0054615D">
        <w:rPr>
          <w:szCs w:val="24"/>
        </w:rPr>
        <w:t xml:space="preserve"> </w:t>
      </w:r>
      <w:r>
        <w:rPr>
          <w:szCs w:val="24"/>
        </w:rPr>
        <w:t>тыс.руб.</w:t>
      </w:r>
      <w:r w:rsidR="0054615D">
        <w:rPr>
          <w:szCs w:val="24"/>
        </w:rPr>
        <w:t xml:space="preserve"> </w:t>
      </w:r>
      <w:r w:rsidR="00703BA1">
        <w:rPr>
          <w:szCs w:val="24"/>
        </w:rPr>
        <w:t xml:space="preserve">или </w:t>
      </w:r>
      <w:r w:rsidR="00F13EA5">
        <w:rPr>
          <w:szCs w:val="24"/>
        </w:rPr>
        <w:t>15,9</w:t>
      </w:r>
      <w:r w:rsidR="00703BA1">
        <w:rPr>
          <w:szCs w:val="24"/>
        </w:rPr>
        <w:t>% от утвержденного плана</w:t>
      </w:r>
      <w:r w:rsidR="0054615D">
        <w:rPr>
          <w:szCs w:val="24"/>
        </w:rPr>
        <w:t xml:space="preserve"> </w:t>
      </w:r>
      <w:r w:rsidR="00003EAD">
        <w:rPr>
          <w:szCs w:val="24"/>
        </w:rPr>
        <w:t>и выше исполнения 1 квартала 2022 года на 45656,9 тыс.руб. или на 46,2%.</w:t>
      </w:r>
    </w:p>
    <w:p w:rsidR="00703BA1" w:rsidRDefault="00C50EE0" w:rsidP="007C0E62">
      <w:pPr>
        <w:ind w:firstLine="567"/>
        <w:jc w:val="both"/>
        <w:rPr>
          <w:szCs w:val="24"/>
        </w:rPr>
      </w:pPr>
      <w:r w:rsidRPr="00A30E56">
        <w:rPr>
          <w:szCs w:val="24"/>
        </w:rPr>
        <w:t>Структура доходов бюджета</w:t>
      </w:r>
      <w:r>
        <w:rPr>
          <w:szCs w:val="24"/>
        </w:rPr>
        <w:t xml:space="preserve"> муниципального образования «</w:t>
      </w:r>
      <w:r w:rsidR="00703BA1" w:rsidRPr="00C50EE0">
        <w:rPr>
          <w:sz w:val="22"/>
          <w:szCs w:val="22"/>
        </w:rPr>
        <w:t>Муниципальный округ Кезский район Удмуртской Республики</w:t>
      </w:r>
      <w:r>
        <w:rPr>
          <w:szCs w:val="24"/>
        </w:rPr>
        <w:t xml:space="preserve">» </w:t>
      </w:r>
      <w:r w:rsidR="00703BA1">
        <w:rPr>
          <w:szCs w:val="24"/>
        </w:rPr>
        <w:t>складывается следующим образом:</w:t>
      </w:r>
    </w:p>
    <w:p w:rsidR="00C50EE0" w:rsidRDefault="00C50EE0" w:rsidP="007C0E62">
      <w:pPr>
        <w:ind w:firstLine="567"/>
        <w:jc w:val="both"/>
        <w:rPr>
          <w:szCs w:val="24"/>
        </w:rPr>
      </w:pPr>
      <w:r w:rsidRPr="00A30E56">
        <w:rPr>
          <w:szCs w:val="24"/>
        </w:rPr>
        <w:t xml:space="preserve"> основная доля доходов приходится на безвозмездные поступления, которые  составили в </w:t>
      </w:r>
      <w:r w:rsidR="00703BA1">
        <w:rPr>
          <w:szCs w:val="24"/>
        </w:rPr>
        <w:t>1 квартале 202</w:t>
      </w:r>
      <w:r w:rsidR="00DE11AD">
        <w:rPr>
          <w:szCs w:val="24"/>
        </w:rPr>
        <w:t>3</w:t>
      </w:r>
      <w:r w:rsidR="00703BA1">
        <w:rPr>
          <w:szCs w:val="24"/>
        </w:rPr>
        <w:t xml:space="preserve"> года</w:t>
      </w:r>
      <w:r w:rsidRPr="00A30E56">
        <w:rPr>
          <w:szCs w:val="24"/>
        </w:rPr>
        <w:t xml:space="preserve"> –</w:t>
      </w:r>
      <w:r w:rsidR="00DE11AD">
        <w:rPr>
          <w:szCs w:val="24"/>
        </w:rPr>
        <w:t>74,3</w:t>
      </w:r>
      <w:r w:rsidR="00703BA1">
        <w:rPr>
          <w:szCs w:val="24"/>
        </w:rPr>
        <w:t>%</w:t>
      </w:r>
      <w:r w:rsidR="00DE11AD">
        <w:rPr>
          <w:szCs w:val="24"/>
        </w:rPr>
        <w:t xml:space="preserve"> (в 1 квартале 2022 года 64,1%)</w:t>
      </w:r>
      <w:r w:rsidR="00AC2C1B">
        <w:rPr>
          <w:szCs w:val="24"/>
        </w:rPr>
        <w:t xml:space="preserve">. Доля поступлений собственных доходов в бюджете муниципального округа </w:t>
      </w:r>
      <w:r>
        <w:rPr>
          <w:szCs w:val="24"/>
        </w:rPr>
        <w:t xml:space="preserve">в </w:t>
      </w:r>
      <w:r w:rsidR="00703BA1">
        <w:rPr>
          <w:szCs w:val="24"/>
        </w:rPr>
        <w:t>1 квартале 202</w:t>
      </w:r>
      <w:r w:rsidR="00DE11AD">
        <w:rPr>
          <w:szCs w:val="24"/>
        </w:rPr>
        <w:t>3</w:t>
      </w:r>
      <w:r w:rsidR="00703BA1">
        <w:rPr>
          <w:szCs w:val="24"/>
        </w:rPr>
        <w:t xml:space="preserve"> года</w:t>
      </w:r>
      <w:r>
        <w:rPr>
          <w:szCs w:val="24"/>
        </w:rPr>
        <w:t xml:space="preserve"> составила </w:t>
      </w:r>
      <w:r w:rsidR="00DE11AD">
        <w:rPr>
          <w:szCs w:val="24"/>
        </w:rPr>
        <w:t>25,7</w:t>
      </w:r>
      <w:r w:rsidR="00703BA1">
        <w:rPr>
          <w:szCs w:val="24"/>
        </w:rPr>
        <w:t>%</w:t>
      </w:r>
      <w:r w:rsidR="00DE11AD">
        <w:rPr>
          <w:szCs w:val="24"/>
        </w:rPr>
        <w:t xml:space="preserve"> (в 1 квартале 2022 года 35,9%)</w:t>
      </w:r>
      <w:r w:rsidR="00703BA1">
        <w:rPr>
          <w:szCs w:val="24"/>
        </w:rPr>
        <w:t>.</w:t>
      </w:r>
    </w:p>
    <w:p w:rsidR="00C50EE0" w:rsidRDefault="00C50EE0" w:rsidP="007C0E62">
      <w:pPr>
        <w:ind w:firstLine="567"/>
        <w:jc w:val="both"/>
        <w:rPr>
          <w:szCs w:val="24"/>
        </w:rPr>
      </w:pPr>
      <w:r w:rsidRPr="006F1CA8">
        <w:rPr>
          <w:szCs w:val="24"/>
        </w:rPr>
        <w:t xml:space="preserve">Структура налоговых и неналоговых поступлений бюджета муниципального </w:t>
      </w:r>
      <w:r>
        <w:rPr>
          <w:szCs w:val="24"/>
        </w:rPr>
        <w:t>образования «</w:t>
      </w:r>
      <w:r w:rsidR="00703BA1" w:rsidRPr="00C50EE0">
        <w:rPr>
          <w:sz w:val="22"/>
          <w:szCs w:val="22"/>
        </w:rPr>
        <w:t>Муниципальный округ Кезский район Удмуртской Республики</w:t>
      </w:r>
      <w:r>
        <w:rPr>
          <w:szCs w:val="24"/>
        </w:rPr>
        <w:t>»</w:t>
      </w:r>
      <w:r w:rsidRPr="006F1CA8">
        <w:rPr>
          <w:szCs w:val="24"/>
        </w:rPr>
        <w:t xml:space="preserve"> в </w:t>
      </w:r>
      <w:r w:rsidR="00703BA1">
        <w:rPr>
          <w:szCs w:val="24"/>
        </w:rPr>
        <w:t xml:space="preserve">1 квартале </w:t>
      </w:r>
      <w:r w:rsidRPr="006F1CA8">
        <w:rPr>
          <w:szCs w:val="24"/>
        </w:rPr>
        <w:t>20</w:t>
      </w:r>
      <w:r>
        <w:rPr>
          <w:szCs w:val="24"/>
        </w:rPr>
        <w:t>2</w:t>
      </w:r>
      <w:r w:rsidR="00DE11AD">
        <w:rPr>
          <w:szCs w:val="24"/>
        </w:rPr>
        <w:t>3</w:t>
      </w:r>
      <w:r w:rsidR="00703BA1">
        <w:rPr>
          <w:szCs w:val="24"/>
        </w:rPr>
        <w:t xml:space="preserve"> года</w:t>
      </w:r>
      <w:r w:rsidR="0054615D">
        <w:rPr>
          <w:szCs w:val="24"/>
        </w:rPr>
        <w:t xml:space="preserve"> </w:t>
      </w:r>
      <w:r w:rsidR="00DE11AD">
        <w:rPr>
          <w:szCs w:val="24"/>
        </w:rPr>
        <w:t xml:space="preserve">в сравнении с аналогичным периодом прошлого года </w:t>
      </w:r>
      <w:r w:rsidRPr="006F1CA8">
        <w:rPr>
          <w:szCs w:val="24"/>
        </w:rPr>
        <w:t xml:space="preserve">представлена в таблице № </w:t>
      </w:r>
      <w:r w:rsidR="00703BA1">
        <w:rPr>
          <w:szCs w:val="24"/>
        </w:rPr>
        <w:t>3</w:t>
      </w:r>
      <w:r w:rsidRPr="006F1CA8">
        <w:rPr>
          <w:szCs w:val="24"/>
        </w:rPr>
        <w:t>.</w:t>
      </w:r>
    </w:p>
    <w:p w:rsidR="00C50EE0" w:rsidRDefault="00C50EE0" w:rsidP="007C0E62">
      <w:pPr>
        <w:ind w:firstLine="567"/>
        <w:jc w:val="right"/>
        <w:rPr>
          <w:sz w:val="20"/>
        </w:rPr>
      </w:pPr>
      <w:r w:rsidRPr="006F1CA8">
        <w:rPr>
          <w:sz w:val="20"/>
        </w:rPr>
        <w:t xml:space="preserve">Таблица № </w:t>
      </w:r>
      <w:r w:rsidR="00703BA1">
        <w:rPr>
          <w:sz w:val="20"/>
        </w:rPr>
        <w:t>3</w:t>
      </w:r>
      <w:r w:rsidRPr="006F1CA8">
        <w:rPr>
          <w:sz w:val="20"/>
        </w:rPr>
        <w:t xml:space="preserve"> (тыс. руб.)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1134"/>
        <w:gridCol w:w="1134"/>
        <w:gridCol w:w="1276"/>
        <w:gridCol w:w="992"/>
        <w:gridCol w:w="851"/>
        <w:gridCol w:w="992"/>
        <w:gridCol w:w="992"/>
      </w:tblGrid>
      <w:tr w:rsidR="00DE11AD" w:rsidRPr="005F59F9" w:rsidTr="00DE11AD">
        <w:trPr>
          <w:trHeight w:val="595"/>
        </w:trPr>
        <w:tc>
          <w:tcPr>
            <w:tcW w:w="2410" w:type="dxa"/>
            <w:vMerge w:val="restart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Наименование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доходов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Исполнение</w:t>
            </w:r>
          </w:p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за 1 квартал 2022 года</w:t>
            </w:r>
          </w:p>
        </w:tc>
        <w:tc>
          <w:tcPr>
            <w:tcW w:w="1134" w:type="dxa"/>
            <w:vMerge w:val="restart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Утвержденные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 xml:space="preserve">бюджетные 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назначения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на 2023</w:t>
            </w:r>
            <w:r w:rsidRPr="005F59F9">
              <w:rPr>
                <w:sz w:val="20"/>
              </w:rPr>
              <w:t xml:space="preserve"> г</w:t>
            </w:r>
            <w:r>
              <w:rPr>
                <w:sz w:val="20"/>
              </w:rPr>
              <w:t>од</w:t>
            </w:r>
          </w:p>
        </w:tc>
        <w:tc>
          <w:tcPr>
            <w:tcW w:w="1276" w:type="dxa"/>
            <w:vMerge w:val="restart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Исполнение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за 1 квартал 2023 года</w:t>
            </w:r>
          </w:p>
        </w:tc>
        <w:tc>
          <w:tcPr>
            <w:tcW w:w="1843" w:type="dxa"/>
            <w:gridSpan w:val="2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Процент выполнения исполнения по доходам 1 квартала 2023 года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DE11AD" w:rsidRPr="009553F3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553F3">
              <w:rPr>
                <w:sz w:val="20"/>
              </w:rPr>
              <w:t>Доля (%) в объёме доходов</w:t>
            </w:r>
          </w:p>
        </w:tc>
      </w:tr>
      <w:tr w:rsidR="00DE11AD" w:rsidRPr="005F59F9" w:rsidTr="00DE11AD">
        <w:trPr>
          <w:trHeight w:val="1230"/>
        </w:trPr>
        <w:tc>
          <w:tcPr>
            <w:tcW w:w="2410" w:type="dxa"/>
            <w:vMerge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DE11AD" w:rsidRPr="00FF3164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к утвержденному плану</w:t>
            </w:r>
          </w:p>
        </w:tc>
        <w:tc>
          <w:tcPr>
            <w:tcW w:w="851" w:type="dxa"/>
          </w:tcPr>
          <w:p w:rsidR="00DE11AD" w:rsidRPr="00FF3164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к исполнению за 1 квартал 2022 года</w:t>
            </w:r>
          </w:p>
        </w:tc>
        <w:tc>
          <w:tcPr>
            <w:tcW w:w="992" w:type="dxa"/>
            <w:shd w:val="clear" w:color="auto" w:fill="auto"/>
          </w:tcPr>
          <w:p w:rsidR="00DE11AD" w:rsidRPr="00FF3164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По исполнению 1 квартала 2022 года</w:t>
            </w:r>
          </w:p>
        </w:tc>
        <w:tc>
          <w:tcPr>
            <w:tcW w:w="992" w:type="dxa"/>
          </w:tcPr>
          <w:p w:rsidR="00DE11AD" w:rsidRPr="00FF3164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По исполнению 1 квартала 2023 года</w:t>
            </w:r>
          </w:p>
        </w:tc>
      </w:tr>
      <w:tr w:rsidR="00DE11AD" w:rsidRPr="005F59F9" w:rsidTr="00DE11AD">
        <w:tc>
          <w:tcPr>
            <w:tcW w:w="2410" w:type="dxa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5F59F9">
              <w:rPr>
                <w:b/>
                <w:sz w:val="20"/>
              </w:rPr>
              <w:t>Налоговые и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5F59F9">
              <w:rPr>
                <w:b/>
                <w:sz w:val="20"/>
              </w:rPr>
              <w:t>неналоговое доходы</w:t>
            </w:r>
          </w:p>
        </w:tc>
        <w:tc>
          <w:tcPr>
            <w:tcW w:w="1134" w:type="dxa"/>
          </w:tcPr>
          <w:p w:rsidR="00DE11AD" w:rsidRP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DE11AD">
              <w:rPr>
                <w:b/>
                <w:sz w:val="20"/>
              </w:rPr>
              <w:t>55380</w:t>
            </w:r>
          </w:p>
        </w:tc>
        <w:tc>
          <w:tcPr>
            <w:tcW w:w="1134" w:type="dxa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265335,2</w:t>
            </w:r>
          </w:p>
        </w:tc>
        <w:tc>
          <w:tcPr>
            <w:tcW w:w="1276" w:type="dxa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49939,2</w:t>
            </w:r>
          </w:p>
        </w:tc>
        <w:tc>
          <w:tcPr>
            <w:tcW w:w="992" w:type="dxa"/>
          </w:tcPr>
          <w:p w:rsidR="00DE11AD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18,8</w:t>
            </w:r>
          </w:p>
        </w:tc>
        <w:tc>
          <w:tcPr>
            <w:tcW w:w="851" w:type="dxa"/>
          </w:tcPr>
          <w:p w:rsidR="00DE11AD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90,2</w:t>
            </w:r>
          </w:p>
        </w:tc>
        <w:tc>
          <w:tcPr>
            <w:tcW w:w="992" w:type="dxa"/>
          </w:tcPr>
          <w:p w:rsidR="00DE11AD" w:rsidRPr="005F59F9" w:rsidRDefault="00AD447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  <w:tc>
          <w:tcPr>
            <w:tcW w:w="992" w:type="dxa"/>
          </w:tcPr>
          <w:p w:rsidR="00DE11AD" w:rsidRDefault="00AD447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</w:tr>
      <w:tr w:rsidR="00DE11AD" w:rsidRPr="005F59F9" w:rsidTr="00DE11AD">
        <w:tc>
          <w:tcPr>
            <w:tcW w:w="2410" w:type="dxa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5F59F9">
              <w:rPr>
                <w:b/>
                <w:sz w:val="20"/>
              </w:rPr>
              <w:t>в т.ч. налоговые доходы</w:t>
            </w:r>
          </w:p>
        </w:tc>
        <w:tc>
          <w:tcPr>
            <w:tcW w:w="1134" w:type="dxa"/>
          </w:tcPr>
          <w:p w:rsidR="00DE11AD" w:rsidRP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DE11AD">
              <w:rPr>
                <w:b/>
                <w:sz w:val="20"/>
              </w:rPr>
              <w:t>48407,8</w:t>
            </w:r>
          </w:p>
        </w:tc>
        <w:tc>
          <w:tcPr>
            <w:tcW w:w="1134" w:type="dxa"/>
          </w:tcPr>
          <w:p w:rsidR="00DE11AD" w:rsidRPr="005F59F9" w:rsidRDefault="00FE6DE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246266,4</w:t>
            </w:r>
          </w:p>
        </w:tc>
        <w:tc>
          <w:tcPr>
            <w:tcW w:w="1276" w:type="dxa"/>
          </w:tcPr>
          <w:p w:rsidR="00DE11AD" w:rsidRPr="005F59F9" w:rsidRDefault="00FE6DE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41284,8</w:t>
            </w:r>
          </w:p>
        </w:tc>
        <w:tc>
          <w:tcPr>
            <w:tcW w:w="992" w:type="dxa"/>
          </w:tcPr>
          <w:p w:rsidR="00DE11AD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16,8</w:t>
            </w:r>
          </w:p>
        </w:tc>
        <w:tc>
          <w:tcPr>
            <w:tcW w:w="851" w:type="dxa"/>
          </w:tcPr>
          <w:p w:rsidR="00DE11AD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85,3</w:t>
            </w:r>
          </w:p>
        </w:tc>
        <w:tc>
          <w:tcPr>
            <w:tcW w:w="992" w:type="dxa"/>
          </w:tcPr>
          <w:p w:rsidR="00DE11AD" w:rsidRPr="005F59F9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87,4</w:t>
            </w:r>
          </w:p>
        </w:tc>
        <w:tc>
          <w:tcPr>
            <w:tcW w:w="992" w:type="dxa"/>
          </w:tcPr>
          <w:p w:rsidR="00DE11AD" w:rsidRDefault="004C283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82,7</w:t>
            </w:r>
          </w:p>
        </w:tc>
      </w:tr>
      <w:tr w:rsidR="00DE11AD" w:rsidRPr="005F59F9" w:rsidTr="00DE11AD">
        <w:tc>
          <w:tcPr>
            <w:tcW w:w="2410" w:type="dxa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Налог на доходы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физических лиц</w:t>
            </w:r>
          </w:p>
        </w:tc>
        <w:tc>
          <w:tcPr>
            <w:tcW w:w="1134" w:type="dxa"/>
            <w:vAlign w:val="bottom"/>
          </w:tcPr>
          <w:p w:rsidR="00DE11AD" w:rsidRPr="00DE11AD" w:rsidRDefault="00DE11AD" w:rsidP="007C0E62">
            <w:pPr>
              <w:jc w:val="center"/>
              <w:rPr>
                <w:color w:val="000000"/>
                <w:sz w:val="20"/>
              </w:rPr>
            </w:pPr>
            <w:r w:rsidRPr="00DE11AD">
              <w:rPr>
                <w:color w:val="000000"/>
                <w:sz w:val="20"/>
              </w:rPr>
              <w:t>34899</w:t>
            </w:r>
          </w:p>
        </w:tc>
        <w:tc>
          <w:tcPr>
            <w:tcW w:w="1134" w:type="dxa"/>
            <w:vAlign w:val="bottom"/>
          </w:tcPr>
          <w:p w:rsidR="00DE11AD" w:rsidRPr="006D15D3" w:rsidRDefault="0036314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187576</w:t>
            </w:r>
          </w:p>
        </w:tc>
        <w:tc>
          <w:tcPr>
            <w:tcW w:w="1276" w:type="dxa"/>
            <w:vAlign w:val="bottom"/>
          </w:tcPr>
          <w:p w:rsidR="00DE11AD" w:rsidRPr="006D15D3" w:rsidRDefault="0036314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28820,3</w:t>
            </w:r>
          </w:p>
        </w:tc>
        <w:tc>
          <w:tcPr>
            <w:tcW w:w="992" w:type="dxa"/>
          </w:tcPr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E11AD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15,4</w:t>
            </w:r>
          </w:p>
        </w:tc>
        <w:tc>
          <w:tcPr>
            <w:tcW w:w="851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82,6</w:t>
            </w:r>
          </w:p>
        </w:tc>
        <w:tc>
          <w:tcPr>
            <w:tcW w:w="992" w:type="dxa"/>
          </w:tcPr>
          <w:p w:rsidR="00187E7B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E11AD" w:rsidRPr="005F59F9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63,0</w:t>
            </w:r>
          </w:p>
        </w:tc>
        <w:tc>
          <w:tcPr>
            <w:tcW w:w="992" w:type="dxa"/>
          </w:tcPr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E11AD" w:rsidRPr="005F59F9" w:rsidRDefault="004C283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57,7</w:t>
            </w:r>
          </w:p>
        </w:tc>
      </w:tr>
      <w:tr w:rsidR="00DE11AD" w:rsidRPr="005F59F9" w:rsidTr="00DE11AD">
        <w:tc>
          <w:tcPr>
            <w:tcW w:w="2410" w:type="dxa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 xml:space="preserve">Налоги на товары 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(работы, услуги)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реализуемые на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территории РФ</w:t>
            </w:r>
          </w:p>
        </w:tc>
        <w:tc>
          <w:tcPr>
            <w:tcW w:w="1134" w:type="dxa"/>
            <w:vAlign w:val="bottom"/>
          </w:tcPr>
          <w:p w:rsidR="00DE11AD" w:rsidRPr="00DE11AD" w:rsidRDefault="000F2ABF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  <w:r w:rsidR="00DE11AD" w:rsidRPr="00DE11AD">
              <w:rPr>
                <w:color w:val="000000"/>
                <w:sz w:val="20"/>
              </w:rPr>
              <w:t>279,5</w:t>
            </w:r>
          </w:p>
        </w:tc>
        <w:tc>
          <w:tcPr>
            <w:tcW w:w="1134" w:type="dxa"/>
            <w:vAlign w:val="bottom"/>
          </w:tcPr>
          <w:p w:rsidR="00DE11AD" w:rsidRPr="006D15D3" w:rsidRDefault="0036314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40807,4</w:t>
            </w:r>
          </w:p>
        </w:tc>
        <w:tc>
          <w:tcPr>
            <w:tcW w:w="1276" w:type="dxa"/>
            <w:vAlign w:val="bottom"/>
          </w:tcPr>
          <w:p w:rsidR="00DE11AD" w:rsidRPr="006D15D3" w:rsidRDefault="0036314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10971,4</w:t>
            </w:r>
          </w:p>
        </w:tc>
        <w:tc>
          <w:tcPr>
            <w:tcW w:w="992" w:type="dxa"/>
          </w:tcPr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E11AD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26,9</w:t>
            </w:r>
          </w:p>
        </w:tc>
        <w:tc>
          <w:tcPr>
            <w:tcW w:w="851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106,7</w:t>
            </w:r>
          </w:p>
        </w:tc>
        <w:tc>
          <w:tcPr>
            <w:tcW w:w="992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Pr="005F59F9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18,6</w:t>
            </w:r>
          </w:p>
        </w:tc>
        <w:tc>
          <w:tcPr>
            <w:tcW w:w="992" w:type="dxa"/>
          </w:tcPr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E11AD" w:rsidRPr="005F59F9" w:rsidRDefault="004C283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22,0</w:t>
            </w:r>
          </w:p>
        </w:tc>
      </w:tr>
      <w:tr w:rsidR="00DE11AD" w:rsidRPr="005F59F9" w:rsidTr="00DE11AD">
        <w:tc>
          <w:tcPr>
            <w:tcW w:w="2410" w:type="dxa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6449BB">
              <w:rPr>
                <w:sz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vAlign w:val="bottom"/>
          </w:tcPr>
          <w:p w:rsidR="00DE11AD" w:rsidRPr="00DE11AD" w:rsidRDefault="00DE11AD" w:rsidP="007C0E62">
            <w:pPr>
              <w:jc w:val="center"/>
              <w:rPr>
                <w:color w:val="000000"/>
                <w:sz w:val="20"/>
              </w:rPr>
            </w:pPr>
            <w:r w:rsidRPr="00DE11AD">
              <w:rPr>
                <w:color w:val="000000"/>
                <w:sz w:val="20"/>
              </w:rPr>
              <w:t>772 ,1</w:t>
            </w:r>
          </w:p>
        </w:tc>
        <w:tc>
          <w:tcPr>
            <w:tcW w:w="1134" w:type="dxa"/>
            <w:vAlign w:val="bottom"/>
          </w:tcPr>
          <w:p w:rsidR="00DE11AD" w:rsidRPr="006D15D3" w:rsidRDefault="0036314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3916</w:t>
            </w:r>
          </w:p>
        </w:tc>
        <w:tc>
          <w:tcPr>
            <w:tcW w:w="1276" w:type="dxa"/>
            <w:vAlign w:val="bottom"/>
          </w:tcPr>
          <w:p w:rsidR="00DE11AD" w:rsidRPr="006D15D3" w:rsidRDefault="0036314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560,8</w:t>
            </w:r>
          </w:p>
        </w:tc>
        <w:tc>
          <w:tcPr>
            <w:tcW w:w="992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14,3</w:t>
            </w:r>
          </w:p>
        </w:tc>
        <w:tc>
          <w:tcPr>
            <w:tcW w:w="851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72,6</w:t>
            </w:r>
          </w:p>
        </w:tc>
        <w:tc>
          <w:tcPr>
            <w:tcW w:w="992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Pr="005F59F9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  <w:tc>
          <w:tcPr>
            <w:tcW w:w="992" w:type="dxa"/>
          </w:tcPr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E11AD" w:rsidRPr="005F59F9" w:rsidRDefault="004C283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</w:tr>
      <w:tr w:rsidR="00DE11AD" w:rsidRPr="005F59F9" w:rsidTr="00DE11AD">
        <w:tc>
          <w:tcPr>
            <w:tcW w:w="2410" w:type="dxa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Единый налог на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вмененный доход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для отдельных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видов деятельности</w:t>
            </w:r>
          </w:p>
        </w:tc>
        <w:tc>
          <w:tcPr>
            <w:tcW w:w="1134" w:type="dxa"/>
            <w:vAlign w:val="bottom"/>
          </w:tcPr>
          <w:p w:rsidR="00DE11AD" w:rsidRPr="00DE11AD" w:rsidRDefault="00DE11AD" w:rsidP="007C0E62">
            <w:pPr>
              <w:jc w:val="center"/>
              <w:rPr>
                <w:color w:val="000000"/>
                <w:sz w:val="20"/>
              </w:rPr>
            </w:pPr>
            <w:r w:rsidRPr="00DE11AD">
              <w:rPr>
                <w:color w:val="000000"/>
                <w:sz w:val="20"/>
              </w:rPr>
              <w:t>11</w:t>
            </w:r>
          </w:p>
        </w:tc>
        <w:tc>
          <w:tcPr>
            <w:tcW w:w="1134" w:type="dxa"/>
            <w:vAlign w:val="bottom"/>
          </w:tcPr>
          <w:p w:rsidR="00DE11AD" w:rsidRPr="006D15D3" w:rsidRDefault="00DD599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DE11AD" w:rsidRPr="006D15D3" w:rsidRDefault="00DD599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  <w:r w:rsidR="006660BD">
              <w:rPr>
                <w:color w:val="000000"/>
                <w:sz w:val="20"/>
              </w:rPr>
              <w:t>117,2</w:t>
            </w:r>
          </w:p>
        </w:tc>
        <w:tc>
          <w:tcPr>
            <w:tcW w:w="992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1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Pr="005F59F9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E11AD" w:rsidRPr="005F59F9" w:rsidRDefault="004C283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-0,2</w:t>
            </w:r>
          </w:p>
        </w:tc>
      </w:tr>
      <w:tr w:rsidR="00DE11AD" w:rsidRPr="005F59F9" w:rsidTr="00DE11AD">
        <w:tc>
          <w:tcPr>
            <w:tcW w:w="2410" w:type="dxa"/>
          </w:tcPr>
          <w:p w:rsidR="00DE11AD" w:rsidRPr="005F59F9" w:rsidRDefault="0054615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Единый сельскохо</w:t>
            </w:r>
            <w:r w:rsidR="00DE11AD" w:rsidRPr="005F59F9">
              <w:rPr>
                <w:sz w:val="20"/>
              </w:rPr>
              <w:t>зяйственный налог</w:t>
            </w:r>
          </w:p>
        </w:tc>
        <w:tc>
          <w:tcPr>
            <w:tcW w:w="1134" w:type="dxa"/>
            <w:vAlign w:val="bottom"/>
          </w:tcPr>
          <w:p w:rsidR="00DE11AD" w:rsidRPr="00DE11AD" w:rsidRDefault="00DE11AD" w:rsidP="007C0E62">
            <w:pPr>
              <w:jc w:val="center"/>
              <w:rPr>
                <w:color w:val="000000"/>
                <w:sz w:val="20"/>
              </w:rPr>
            </w:pPr>
            <w:r w:rsidRPr="00DE11AD">
              <w:rPr>
                <w:color w:val="000000"/>
                <w:sz w:val="20"/>
              </w:rPr>
              <w:t>914, 5</w:t>
            </w:r>
          </w:p>
        </w:tc>
        <w:tc>
          <w:tcPr>
            <w:tcW w:w="1134" w:type="dxa"/>
            <w:vAlign w:val="bottom"/>
          </w:tcPr>
          <w:p w:rsidR="00DE11AD" w:rsidRPr="006D15D3" w:rsidRDefault="00DD599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1966</w:t>
            </w:r>
          </w:p>
        </w:tc>
        <w:tc>
          <w:tcPr>
            <w:tcW w:w="1276" w:type="dxa"/>
            <w:vAlign w:val="bottom"/>
          </w:tcPr>
          <w:p w:rsidR="00DE11AD" w:rsidRPr="006D15D3" w:rsidRDefault="00DD599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790</w:t>
            </w:r>
          </w:p>
        </w:tc>
        <w:tc>
          <w:tcPr>
            <w:tcW w:w="992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40,2</w:t>
            </w:r>
          </w:p>
        </w:tc>
        <w:tc>
          <w:tcPr>
            <w:tcW w:w="851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86,4</w:t>
            </w:r>
          </w:p>
        </w:tc>
        <w:tc>
          <w:tcPr>
            <w:tcW w:w="992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Pr="005F59F9" w:rsidRDefault="00BC4035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1,7</w:t>
            </w:r>
          </w:p>
        </w:tc>
        <w:tc>
          <w:tcPr>
            <w:tcW w:w="992" w:type="dxa"/>
          </w:tcPr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E11AD" w:rsidRPr="005F59F9" w:rsidRDefault="004C283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</w:tr>
      <w:tr w:rsidR="00DE11AD" w:rsidRPr="005F59F9" w:rsidTr="0054615D">
        <w:trPr>
          <w:trHeight w:val="978"/>
        </w:trPr>
        <w:tc>
          <w:tcPr>
            <w:tcW w:w="2410" w:type="dxa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Налог, взимаемый</w:t>
            </w:r>
          </w:p>
          <w:p w:rsidR="00DE11AD" w:rsidRPr="005F59F9" w:rsidRDefault="0054615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в связи с примене</w:t>
            </w:r>
            <w:r w:rsidR="00DE11AD" w:rsidRPr="005F59F9">
              <w:rPr>
                <w:sz w:val="20"/>
              </w:rPr>
              <w:t>нием патентной</w:t>
            </w:r>
            <w:r>
              <w:rPr>
                <w:sz w:val="20"/>
              </w:rPr>
              <w:t xml:space="preserve"> </w:t>
            </w:r>
            <w:r w:rsidR="00DE11AD" w:rsidRPr="005F59F9">
              <w:rPr>
                <w:sz w:val="20"/>
              </w:rPr>
              <w:t>системы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налогообложения</w:t>
            </w:r>
          </w:p>
        </w:tc>
        <w:tc>
          <w:tcPr>
            <w:tcW w:w="1134" w:type="dxa"/>
            <w:vAlign w:val="bottom"/>
          </w:tcPr>
          <w:p w:rsidR="00DE11AD" w:rsidRPr="00DE11AD" w:rsidRDefault="00DE11AD" w:rsidP="007C0E62">
            <w:pPr>
              <w:jc w:val="center"/>
              <w:rPr>
                <w:color w:val="000000"/>
                <w:sz w:val="20"/>
              </w:rPr>
            </w:pPr>
            <w:r w:rsidRPr="00DE11AD">
              <w:rPr>
                <w:color w:val="000000"/>
                <w:sz w:val="20"/>
              </w:rPr>
              <w:t>513,7</w:t>
            </w:r>
          </w:p>
        </w:tc>
        <w:tc>
          <w:tcPr>
            <w:tcW w:w="1134" w:type="dxa"/>
            <w:vAlign w:val="bottom"/>
          </w:tcPr>
          <w:p w:rsidR="00DE11AD" w:rsidRPr="006D15D3" w:rsidRDefault="00DD599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1591</w:t>
            </w:r>
          </w:p>
        </w:tc>
        <w:tc>
          <w:tcPr>
            <w:tcW w:w="1276" w:type="dxa"/>
            <w:vAlign w:val="bottom"/>
          </w:tcPr>
          <w:p w:rsidR="00DE11AD" w:rsidRPr="006D15D3" w:rsidRDefault="00DD599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-118,9</w:t>
            </w:r>
          </w:p>
        </w:tc>
        <w:tc>
          <w:tcPr>
            <w:tcW w:w="992" w:type="dxa"/>
          </w:tcPr>
          <w:p w:rsidR="00DE11AD" w:rsidRDefault="00DE11AD" w:rsidP="007C0E62">
            <w:pPr>
              <w:jc w:val="center"/>
              <w:rPr>
                <w:sz w:val="20"/>
              </w:rPr>
            </w:pPr>
          </w:p>
          <w:p w:rsidR="000F2ABF" w:rsidRDefault="000F2ABF" w:rsidP="007C0E62">
            <w:pPr>
              <w:jc w:val="center"/>
              <w:rPr>
                <w:sz w:val="20"/>
              </w:rPr>
            </w:pPr>
          </w:p>
          <w:p w:rsidR="000F2ABF" w:rsidRDefault="000F2ABF" w:rsidP="0054615D">
            <w:pPr>
              <w:rPr>
                <w:sz w:val="20"/>
              </w:rPr>
            </w:pPr>
          </w:p>
          <w:p w:rsidR="000F2ABF" w:rsidRPr="007D665D" w:rsidRDefault="000F2ABF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-7,5</w:t>
            </w:r>
          </w:p>
        </w:tc>
        <w:tc>
          <w:tcPr>
            <w:tcW w:w="851" w:type="dxa"/>
          </w:tcPr>
          <w:p w:rsidR="00DE11AD" w:rsidRDefault="00DE11AD" w:rsidP="007C0E62">
            <w:pPr>
              <w:jc w:val="center"/>
              <w:rPr>
                <w:sz w:val="20"/>
              </w:rPr>
            </w:pPr>
          </w:p>
          <w:p w:rsidR="000F2ABF" w:rsidRDefault="000F2ABF" w:rsidP="007C0E62">
            <w:pPr>
              <w:jc w:val="center"/>
              <w:rPr>
                <w:sz w:val="20"/>
              </w:rPr>
            </w:pPr>
          </w:p>
          <w:p w:rsidR="000F2ABF" w:rsidRDefault="000F2ABF" w:rsidP="0054615D">
            <w:pPr>
              <w:rPr>
                <w:sz w:val="20"/>
              </w:rPr>
            </w:pPr>
          </w:p>
          <w:p w:rsidR="000F2ABF" w:rsidRPr="007D665D" w:rsidRDefault="000F2ABF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-23,1</w:t>
            </w:r>
          </w:p>
        </w:tc>
        <w:tc>
          <w:tcPr>
            <w:tcW w:w="992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Default="00187E7B" w:rsidP="005461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187E7B" w:rsidRPr="005F59F9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  <w:tc>
          <w:tcPr>
            <w:tcW w:w="992" w:type="dxa"/>
          </w:tcPr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D7F34" w:rsidRDefault="00CD7F34" w:rsidP="005461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DE11AD" w:rsidRPr="005F59F9" w:rsidRDefault="004C283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-0,2</w:t>
            </w:r>
          </w:p>
        </w:tc>
      </w:tr>
      <w:tr w:rsidR="00DE11AD" w:rsidRPr="005F59F9" w:rsidTr="00DE11AD">
        <w:tc>
          <w:tcPr>
            <w:tcW w:w="2410" w:type="dxa"/>
          </w:tcPr>
          <w:p w:rsidR="00DE11AD" w:rsidRPr="00B56448" w:rsidRDefault="00DE11AD" w:rsidP="007C0E62">
            <w:pPr>
              <w:jc w:val="both"/>
              <w:rPr>
                <w:color w:val="000000"/>
                <w:sz w:val="20"/>
              </w:rPr>
            </w:pPr>
            <w:r w:rsidRPr="00B56448">
              <w:rPr>
                <w:color w:val="000000"/>
                <w:sz w:val="20"/>
              </w:rPr>
              <w:t>Налог на имущество физических лиц</w:t>
            </w:r>
          </w:p>
        </w:tc>
        <w:tc>
          <w:tcPr>
            <w:tcW w:w="1134" w:type="dxa"/>
            <w:vAlign w:val="bottom"/>
          </w:tcPr>
          <w:p w:rsidR="00DE11AD" w:rsidRPr="00DE11AD" w:rsidRDefault="00DE11AD" w:rsidP="007C0E62">
            <w:pPr>
              <w:jc w:val="center"/>
              <w:rPr>
                <w:color w:val="000000"/>
                <w:sz w:val="20"/>
              </w:rPr>
            </w:pPr>
            <w:r w:rsidRPr="00DE11AD">
              <w:rPr>
                <w:color w:val="000000"/>
                <w:sz w:val="20"/>
              </w:rPr>
              <w:t>138, 9</w:t>
            </w:r>
          </w:p>
        </w:tc>
        <w:tc>
          <w:tcPr>
            <w:tcW w:w="1134" w:type="dxa"/>
            <w:vAlign w:val="bottom"/>
          </w:tcPr>
          <w:p w:rsidR="00DE11AD" w:rsidRPr="006D15D3" w:rsidRDefault="00DD599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2132</w:t>
            </w:r>
          </w:p>
        </w:tc>
        <w:tc>
          <w:tcPr>
            <w:tcW w:w="1276" w:type="dxa"/>
            <w:vAlign w:val="bottom"/>
          </w:tcPr>
          <w:p w:rsidR="00DE11AD" w:rsidRPr="006D15D3" w:rsidRDefault="00DD599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93,8</w:t>
            </w:r>
          </w:p>
        </w:tc>
        <w:tc>
          <w:tcPr>
            <w:tcW w:w="992" w:type="dxa"/>
          </w:tcPr>
          <w:p w:rsidR="000F2ABF" w:rsidRDefault="000F2ABF" w:rsidP="007C0E62">
            <w:pPr>
              <w:jc w:val="center"/>
              <w:rPr>
                <w:sz w:val="20"/>
              </w:rPr>
            </w:pPr>
          </w:p>
          <w:p w:rsidR="00DE11AD" w:rsidRPr="007D665D" w:rsidRDefault="000F2ABF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4,4</w:t>
            </w:r>
          </w:p>
        </w:tc>
        <w:tc>
          <w:tcPr>
            <w:tcW w:w="851" w:type="dxa"/>
          </w:tcPr>
          <w:p w:rsidR="00DE11AD" w:rsidRDefault="00DE11AD" w:rsidP="007C0E62">
            <w:pPr>
              <w:jc w:val="center"/>
              <w:rPr>
                <w:sz w:val="20"/>
              </w:rPr>
            </w:pPr>
          </w:p>
          <w:p w:rsidR="000F2ABF" w:rsidRPr="007D665D" w:rsidRDefault="000F2ABF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67,5</w:t>
            </w:r>
          </w:p>
        </w:tc>
        <w:tc>
          <w:tcPr>
            <w:tcW w:w="992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Pr="005F59F9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992" w:type="dxa"/>
          </w:tcPr>
          <w:p w:rsidR="00187E7B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E11AD" w:rsidRPr="005F59F9" w:rsidRDefault="004C283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</w:tr>
      <w:tr w:rsidR="00DE11AD" w:rsidRPr="005F59F9" w:rsidTr="00DE11AD">
        <w:tc>
          <w:tcPr>
            <w:tcW w:w="2410" w:type="dxa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Земельный налог</w:t>
            </w:r>
          </w:p>
        </w:tc>
        <w:tc>
          <w:tcPr>
            <w:tcW w:w="1134" w:type="dxa"/>
            <w:vAlign w:val="bottom"/>
          </w:tcPr>
          <w:p w:rsidR="00DE11AD" w:rsidRPr="00DE11AD" w:rsidRDefault="00DE11AD" w:rsidP="007C0E62">
            <w:pPr>
              <w:jc w:val="center"/>
              <w:rPr>
                <w:color w:val="000000"/>
                <w:sz w:val="20"/>
              </w:rPr>
            </w:pPr>
            <w:r w:rsidRPr="00DE11AD">
              <w:rPr>
                <w:color w:val="000000"/>
                <w:sz w:val="20"/>
              </w:rPr>
              <w:t>632, 0</w:t>
            </w:r>
          </w:p>
        </w:tc>
        <w:tc>
          <w:tcPr>
            <w:tcW w:w="1134" w:type="dxa"/>
            <w:vAlign w:val="bottom"/>
          </w:tcPr>
          <w:p w:rsidR="00DE11AD" w:rsidRPr="006D15D3" w:rsidRDefault="00DD599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6700</w:t>
            </w:r>
          </w:p>
        </w:tc>
        <w:tc>
          <w:tcPr>
            <w:tcW w:w="1276" w:type="dxa"/>
            <w:vAlign w:val="bottom"/>
          </w:tcPr>
          <w:p w:rsidR="00DE11AD" w:rsidRPr="006D15D3" w:rsidRDefault="00DD599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83,8</w:t>
            </w:r>
          </w:p>
        </w:tc>
        <w:tc>
          <w:tcPr>
            <w:tcW w:w="992" w:type="dxa"/>
          </w:tcPr>
          <w:p w:rsidR="00DE11AD" w:rsidRPr="007D665D" w:rsidRDefault="000F2ABF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51" w:type="dxa"/>
          </w:tcPr>
          <w:p w:rsidR="00DE11AD" w:rsidRPr="007D665D" w:rsidRDefault="000F2ABF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13,3</w:t>
            </w:r>
          </w:p>
        </w:tc>
        <w:tc>
          <w:tcPr>
            <w:tcW w:w="992" w:type="dxa"/>
          </w:tcPr>
          <w:p w:rsidR="00DE11AD" w:rsidRPr="005F59F9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992" w:type="dxa"/>
          </w:tcPr>
          <w:p w:rsidR="00DE11AD" w:rsidRPr="005F59F9" w:rsidRDefault="004C283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</w:t>
            </w:r>
            <w:r w:rsidR="00B84B10">
              <w:rPr>
                <w:sz w:val="20"/>
              </w:rPr>
              <w:t>1</w:t>
            </w:r>
          </w:p>
        </w:tc>
      </w:tr>
      <w:tr w:rsidR="00DE11AD" w:rsidRPr="005F59F9" w:rsidTr="00DE11AD">
        <w:tc>
          <w:tcPr>
            <w:tcW w:w="2410" w:type="dxa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Налог на добычу</w:t>
            </w:r>
          </w:p>
          <w:p w:rsidR="00DE11AD" w:rsidRPr="005F59F9" w:rsidRDefault="0054615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полезных ископа</w:t>
            </w:r>
            <w:r w:rsidR="00DE11AD" w:rsidRPr="005F59F9">
              <w:rPr>
                <w:sz w:val="20"/>
              </w:rPr>
              <w:t>емых</w:t>
            </w:r>
          </w:p>
        </w:tc>
        <w:tc>
          <w:tcPr>
            <w:tcW w:w="1134" w:type="dxa"/>
            <w:vAlign w:val="bottom"/>
          </w:tcPr>
          <w:p w:rsidR="00DE11AD" w:rsidRPr="00DE11AD" w:rsidRDefault="00DD599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  <w:r w:rsidR="00DE11AD" w:rsidRPr="00DE11AD">
              <w:rPr>
                <w:color w:val="000000"/>
                <w:sz w:val="20"/>
              </w:rPr>
              <w:t>,5</w:t>
            </w:r>
          </w:p>
        </w:tc>
        <w:tc>
          <w:tcPr>
            <w:tcW w:w="1134" w:type="dxa"/>
            <w:vAlign w:val="bottom"/>
          </w:tcPr>
          <w:p w:rsidR="00DE11AD" w:rsidRPr="006D15D3" w:rsidRDefault="00DD599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1276" w:type="dxa"/>
            <w:vAlign w:val="bottom"/>
          </w:tcPr>
          <w:p w:rsidR="00DE11AD" w:rsidRPr="006D15D3" w:rsidRDefault="00DD599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-4,6</w:t>
            </w:r>
          </w:p>
        </w:tc>
        <w:tc>
          <w:tcPr>
            <w:tcW w:w="992" w:type="dxa"/>
          </w:tcPr>
          <w:p w:rsidR="000F2ABF" w:rsidRDefault="000F2ABF" w:rsidP="0054615D">
            <w:pPr>
              <w:rPr>
                <w:sz w:val="20"/>
              </w:rPr>
            </w:pPr>
          </w:p>
          <w:p w:rsidR="00DE11AD" w:rsidRPr="007D665D" w:rsidRDefault="000F2ABF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-9,4</w:t>
            </w:r>
          </w:p>
        </w:tc>
        <w:tc>
          <w:tcPr>
            <w:tcW w:w="851" w:type="dxa"/>
          </w:tcPr>
          <w:p w:rsidR="000F2ABF" w:rsidRDefault="000F2ABF" w:rsidP="0054615D">
            <w:pPr>
              <w:rPr>
                <w:sz w:val="20"/>
              </w:rPr>
            </w:pPr>
          </w:p>
          <w:p w:rsidR="000F2ABF" w:rsidRPr="007D665D" w:rsidRDefault="000F2ABF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-102,2</w:t>
            </w:r>
          </w:p>
        </w:tc>
        <w:tc>
          <w:tcPr>
            <w:tcW w:w="992" w:type="dxa"/>
          </w:tcPr>
          <w:p w:rsidR="00187E7B" w:rsidRDefault="00187E7B" w:rsidP="005461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187E7B" w:rsidRPr="005F59F9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</w:tcPr>
          <w:p w:rsidR="00CD7F34" w:rsidRDefault="00CD7F34" w:rsidP="005461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DE11AD" w:rsidRPr="005F59F9" w:rsidRDefault="004C283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E11AD" w:rsidRPr="005F59F9" w:rsidTr="00DE11AD">
        <w:tc>
          <w:tcPr>
            <w:tcW w:w="2410" w:type="dxa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Государственная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пошлина</w:t>
            </w:r>
          </w:p>
        </w:tc>
        <w:tc>
          <w:tcPr>
            <w:tcW w:w="1134" w:type="dxa"/>
            <w:vAlign w:val="bottom"/>
          </w:tcPr>
          <w:p w:rsidR="00DE11AD" w:rsidRPr="00DE11AD" w:rsidRDefault="00DE11AD" w:rsidP="007C0E62">
            <w:pPr>
              <w:jc w:val="center"/>
              <w:rPr>
                <w:color w:val="000000"/>
                <w:sz w:val="20"/>
              </w:rPr>
            </w:pPr>
            <w:r w:rsidRPr="00DE11AD">
              <w:rPr>
                <w:color w:val="000000"/>
                <w:sz w:val="20"/>
              </w:rPr>
              <w:t>242, 6</w:t>
            </w:r>
          </w:p>
        </w:tc>
        <w:tc>
          <w:tcPr>
            <w:tcW w:w="1134" w:type="dxa"/>
            <w:vAlign w:val="bottom"/>
          </w:tcPr>
          <w:p w:rsidR="00DE11AD" w:rsidRPr="006D15D3" w:rsidRDefault="00DD599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1529</w:t>
            </w:r>
          </w:p>
        </w:tc>
        <w:tc>
          <w:tcPr>
            <w:tcW w:w="1276" w:type="dxa"/>
            <w:vAlign w:val="bottom"/>
          </w:tcPr>
          <w:p w:rsidR="00DE11AD" w:rsidRPr="006D15D3" w:rsidRDefault="00DD599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205,4</w:t>
            </w:r>
          </w:p>
        </w:tc>
        <w:tc>
          <w:tcPr>
            <w:tcW w:w="992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Pr="005F59F9" w:rsidRDefault="000F2ABF" w:rsidP="007C0E62">
            <w:pPr>
              <w:widowControl w:val="0"/>
              <w:autoSpaceDE w:val="0"/>
              <w:autoSpaceDN w:val="0"/>
              <w:adjustRightInd w:val="0"/>
              <w:ind w:left="34" w:firstLine="34"/>
              <w:rPr>
                <w:sz w:val="20"/>
              </w:rPr>
            </w:pPr>
            <w:r>
              <w:rPr>
                <w:sz w:val="20"/>
              </w:rPr>
              <w:t>13,4</w:t>
            </w:r>
          </w:p>
        </w:tc>
        <w:tc>
          <w:tcPr>
            <w:tcW w:w="851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84,7</w:t>
            </w:r>
          </w:p>
        </w:tc>
        <w:tc>
          <w:tcPr>
            <w:tcW w:w="992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Pr="005F59F9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992" w:type="dxa"/>
          </w:tcPr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E11AD" w:rsidRPr="005F59F9" w:rsidRDefault="004C283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</w:tr>
      <w:tr w:rsidR="00DE11AD" w:rsidRPr="005F59F9" w:rsidTr="00DE11AD">
        <w:tc>
          <w:tcPr>
            <w:tcW w:w="2410" w:type="dxa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5F59F9">
              <w:rPr>
                <w:b/>
                <w:sz w:val="20"/>
              </w:rPr>
              <w:lastRenderedPageBreak/>
              <w:t>В т.ч. неналоговые</w:t>
            </w:r>
          </w:p>
          <w:p w:rsidR="00DE11AD" w:rsidRPr="005F59F9" w:rsidRDefault="00187E7B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5F59F9">
              <w:rPr>
                <w:b/>
                <w:sz w:val="20"/>
              </w:rPr>
              <w:t>Д</w:t>
            </w:r>
            <w:r w:rsidR="00DE11AD" w:rsidRPr="005F59F9">
              <w:rPr>
                <w:b/>
                <w:sz w:val="20"/>
              </w:rPr>
              <w:t>оходы</w:t>
            </w:r>
          </w:p>
        </w:tc>
        <w:tc>
          <w:tcPr>
            <w:tcW w:w="1134" w:type="dxa"/>
          </w:tcPr>
          <w:p w:rsidR="00DE11AD" w:rsidRPr="00DE11AD" w:rsidRDefault="00DE11AD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E11AD">
              <w:rPr>
                <w:b/>
                <w:sz w:val="20"/>
                <w:szCs w:val="20"/>
              </w:rPr>
              <w:t>6972,2</w:t>
            </w:r>
          </w:p>
        </w:tc>
        <w:tc>
          <w:tcPr>
            <w:tcW w:w="1134" w:type="dxa"/>
          </w:tcPr>
          <w:p w:rsidR="00DE11AD" w:rsidRPr="00AA788B" w:rsidRDefault="00FE6DE4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19068,8</w:t>
            </w:r>
          </w:p>
        </w:tc>
        <w:tc>
          <w:tcPr>
            <w:tcW w:w="1276" w:type="dxa"/>
          </w:tcPr>
          <w:p w:rsidR="00DE11AD" w:rsidRPr="00AA788B" w:rsidRDefault="00FE6DE4" w:rsidP="007C0E62">
            <w:pPr>
              <w:pStyle w:val="p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8654,4</w:t>
            </w:r>
          </w:p>
        </w:tc>
        <w:tc>
          <w:tcPr>
            <w:tcW w:w="992" w:type="dxa"/>
          </w:tcPr>
          <w:p w:rsidR="00DE11AD" w:rsidRPr="00A56A7D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45,4</w:t>
            </w:r>
          </w:p>
        </w:tc>
        <w:tc>
          <w:tcPr>
            <w:tcW w:w="851" w:type="dxa"/>
          </w:tcPr>
          <w:p w:rsidR="00DE11AD" w:rsidRPr="00A56A7D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124,1</w:t>
            </w:r>
          </w:p>
        </w:tc>
        <w:tc>
          <w:tcPr>
            <w:tcW w:w="992" w:type="dxa"/>
          </w:tcPr>
          <w:p w:rsidR="00DE11AD" w:rsidRPr="00FB543F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12,6</w:t>
            </w:r>
          </w:p>
        </w:tc>
        <w:tc>
          <w:tcPr>
            <w:tcW w:w="992" w:type="dxa"/>
          </w:tcPr>
          <w:p w:rsidR="00DE11AD" w:rsidRDefault="004C283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17,3</w:t>
            </w:r>
          </w:p>
        </w:tc>
      </w:tr>
      <w:tr w:rsidR="00DE11AD" w:rsidRPr="005F59F9" w:rsidTr="00DE11AD">
        <w:tc>
          <w:tcPr>
            <w:tcW w:w="2410" w:type="dxa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Доходы от использования имущества,</w:t>
            </w:r>
          </w:p>
          <w:p w:rsidR="00DE11AD" w:rsidRPr="005F59F9" w:rsidRDefault="0054615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находящегося в го</w:t>
            </w:r>
            <w:r w:rsidR="00DE11AD" w:rsidRPr="005F59F9">
              <w:rPr>
                <w:sz w:val="20"/>
              </w:rPr>
              <w:t>сударственной и муниципальной</w:t>
            </w:r>
            <w:r>
              <w:rPr>
                <w:sz w:val="20"/>
              </w:rPr>
              <w:t xml:space="preserve"> </w:t>
            </w:r>
            <w:r w:rsidR="00DE11AD" w:rsidRPr="005F59F9">
              <w:rPr>
                <w:sz w:val="20"/>
              </w:rPr>
              <w:t>собственности</w:t>
            </w:r>
          </w:p>
        </w:tc>
        <w:tc>
          <w:tcPr>
            <w:tcW w:w="1134" w:type="dxa"/>
            <w:vAlign w:val="bottom"/>
          </w:tcPr>
          <w:p w:rsidR="00DE11AD" w:rsidRPr="00DE11AD" w:rsidRDefault="000F2ABF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  <w:r w:rsidR="00DE11AD" w:rsidRPr="00DE11AD">
              <w:rPr>
                <w:color w:val="000000"/>
                <w:sz w:val="20"/>
              </w:rPr>
              <w:t>810, 9</w:t>
            </w:r>
          </w:p>
        </w:tc>
        <w:tc>
          <w:tcPr>
            <w:tcW w:w="1134" w:type="dxa"/>
            <w:vAlign w:val="bottom"/>
          </w:tcPr>
          <w:p w:rsidR="00DE11AD" w:rsidRPr="00DD599A" w:rsidRDefault="00DD599A" w:rsidP="007C0E62">
            <w:pPr>
              <w:jc w:val="center"/>
              <w:rPr>
                <w:color w:val="000000"/>
                <w:sz w:val="20"/>
              </w:rPr>
            </w:pPr>
            <w:r w:rsidRPr="00DD599A">
              <w:rPr>
                <w:color w:val="000000"/>
                <w:sz w:val="20"/>
              </w:rPr>
              <w:t>11183</w:t>
            </w:r>
          </w:p>
        </w:tc>
        <w:tc>
          <w:tcPr>
            <w:tcW w:w="1276" w:type="dxa"/>
            <w:vAlign w:val="bottom"/>
          </w:tcPr>
          <w:p w:rsidR="00DE11AD" w:rsidRPr="00DD599A" w:rsidRDefault="00DD599A" w:rsidP="007C0E62">
            <w:pPr>
              <w:jc w:val="center"/>
              <w:rPr>
                <w:color w:val="000000"/>
                <w:sz w:val="20"/>
              </w:rPr>
            </w:pPr>
            <w:r w:rsidRPr="00DD599A">
              <w:rPr>
                <w:color w:val="000000"/>
                <w:sz w:val="20"/>
              </w:rPr>
              <w:t>2196,9</w:t>
            </w:r>
          </w:p>
        </w:tc>
        <w:tc>
          <w:tcPr>
            <w:tcW w:w="992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19,6</w:t>
            </w:r>
          </w:p>
        </w:tc>
        <w:tc>
          <w:tcPr>
            <w:tcW w:w="851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121,3</w:t>
            </w:r>
          </w:p>
        </w:tc>
        <w:tc>
          <w:tcPr>
            <w:tcW w:w="992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Pr="005F59F9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3,3</w:t>
            </w:r>
          </w:p>
        </w:tc>
        <w:tc>
          <w:tcPr>
            <w:tcW w:w="992" w:type="dxa"/>
          </w:tcPr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E11AD" w:rsidRDefault="004C283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4,4</w:t>
            </w:r>
          </w:p>
        </w:tc>
      </w:tr>
      <w:tr w:rsidR="00DE11AD" w:rsidRPr="005F59F9" w:rsidTr="00DE11AD">
        <w:tc>
          <w:tcPr>
            <w:tcW w:w="2410" w:type="dxa"/>
          </w:tcPr>
          <w:p w:rsidR="00DE11AD" w:rsidRPr="005F59F9" w:rsidRDefault="00E74BB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Платежи </w:t>
            </w:r>
            <w:r w:rsidR="00DE11AD" w:rsidRPr="005F59F9">
              <w:rPr>
                <w:sz w:val="20"/>
              </w:rPr>
              <w:t>при пользо</w:t>
            </w:r>
            <w:r w:rsidR="0054615D">
              <w:rPr>
                <w:sz w:val="20"/>
              </w:rPr>
              <w:t>вании</w:t>
            </w:r>
            <w:r>
              <w:rPr>
                <w:sz w:val="20"/>
              </w:rPr>
              <w:t xml:space="preserve"> </w:t>
            </w:r>
            <w:r w:rsidR="00DE11AD" w:rsidRPr="005F59F9">
              <w:rPr>
                <w:sz w:val="20"/>
              </w:rPr>
              <w:t>природными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ресурсами</w:t>
            </w:r>
          </w:p>
        </w:tc>
        <w:tc>
          <w:tcPr>
            <w:tcW w:w="1134" w:type="dxa"/>
            <w:vAlign w:val="bottom"/>
          </w:tcPr>
          <w:p w:rsidR="00DE11AD" w:rsidRPr="00DE11AD" w:rsidRDefault="00DE11AD" w:rsidP="007C0E62">
            <w:pPr>
              <w:jc w:val="center"/>
              <w:rPr>
                <w:color w:val="000000"/>
                <w:sz w:val="20"/>
              </w:rPr>
            </w:pPr>
            <w:r w:rsidRPr="00DE11AD">
              <w:rPr>
                <w:color w:val="000000"/>
                <w:sz w:val="20"/>
              </w:rPr>
              <w:t>139</w:t>
            </w:r>
          </w:p>
        </w:tc>
        <w:tc>
          <w:tcPr>
            <w:tcW w:w="1134" w:type="dxa"/>
            <w:vAlign w:val="bottom"/>
          </w:tcPr>
          <w:p w:rsidR="00DE11AD" w:rsidRPr="00DD599A" w:rsidRDefault="00DD599A" w:rsidP="007C0E62">
            <w:pPr>
              <w:jc w:val="center"/>
              <w:rPr>
                <w:color w:val="000000"/>
                <w:sz w:val="20"/>
              </w:rPr>
            </w:pPr>
            <w:r w:rsidRPr="00DD599A">
              <w:rPr>
                <w:color w:val="000000"/>
                <w:sz w:val="20"/>
              </w:rPr>
              <w:t>438</w:t>
            </w:r>
          </w:p>
        </w:tc>
        <w:tc>
          <w:tcPr>
            <w:tcW w:w="1276" w:type="dxa"/>
            <w:vAlign w:val="bottom"/>
          </w:tcPr>
          <w:p w:rsidR="00DE11AD" w:rsidRPr="00DD599A" w:rsidRDefault="00DD599A" w:rsidP="007C0E62">
            <w:pPr>
              <w:jc w:val="center"/>
              <w:rPr>
                <w:color w:val="000000"/>
                <w:sz w:val="20"/>
              </w:rPr>
            </w:pPr>
            <w:r w:rsidRPr="00DD599A">
              <w:rPr>
                <w:color w:val="000000"/>
                <w:sz w:val="20"/>
              </w:rPr>
              <w:t>153,6</w:t>
            </w:r>
          </w:p>
        </w:tc>
        <w:tc>
          <w:tcPr>
            <w:tcW w:w="992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74BB2" w:rsidRDefault="00E74BB2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35,1</w:t>
            </w:r>
          </w:p>
        </w:tc>
        <w:tc>
          <w:tcPr>
            <w:tcW w:w="851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74BB2" w:rsidRDefault="00E74BB2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110,5</w:t>
            </w:r>
          </w:p>
        </w:tc>
        <w:tc>
          <w:tcPr>
            <w:tcW w:w="992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74BB2" w:rsidRDefault="00E74BB2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Pr="005F59F9" w:rsidRDefault="00BC4035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992" w:type="dxa"/>
          </w:tcPr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74BB2" w:rsidRDefault="00E74BB2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E11AD" w:rsidRDefault="004C283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</w:tr>
      <w:tr w:rsidR="00DE11AD" w:rsidRPr="005F59F9" w:rsidTr="00DE11AD">
        <w:tc>
          <w:tcPr>
            <w:tcW w:w="2410" w:type="dxa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Доходы от оказания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платных услуг и компенсации затрат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государства</w:t>
            </w:r>
          </w:p>
        </w:tc>
        <w:tc>
          <w:tcPr>
            <w:tcW w:w="1134" w:type="dxa"/>
            <w:vAlign w:val="bottom"/>
          </w:tcPr>
          <w:p w:rsidR="00DE11AD" w:rsidRPr="00DE11AD" w:rsidRDefault="000F2ABF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  <w:r w:rsidR="00DE11AD" w:rsidRPr="00DE11AD">
              <w:rPr>
                <w:color w:val="000000"/>
                <w:sz w:val="20"/>
              </w:rPr>
              <w:t>171,6</w:t>
            </w:r>
          </w:p>
        </w:tc>
        <w:tc>
          <w:tcPr>
            <w:tcW w:w="1134" w:type="dxa"/>
            <w:vAlign w:val="bottom"/>
          </w:tcPr>
          <w:p w:rsidR="00DE11AD" w:rsidRPr="00DD599A" w:rsidRDefault="00DD599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987,5</w:t>
            </w:r>
          </w:p>
        </w:tc>
        <w:tc>
          <w:tcPr>
            <w:tcW w:w="1276" w:type="dxa"/>
            <w:vAlign w:val="bottom"/>
          </w:tcPr>
          <w:p w:rsidR="00DE11AD" w:rsidRPr="00DD599A" w:rsidRDefault="00DD599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315,8</w:t>
            </w:r>
          </w:p>
        </w:tc>
        <w:tc>
          <w:tcPr>
            <w:tcW w:w="992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32,0</w:t>
            </w:r>
          </w:p>
        </w:tc>
        <w:tc>
          <w:tcPr>
            <w:tcW w:w="851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Pr="005F59F9" w:rsidRDefault="000F2ABF" w:rsidP="007C0E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10,0</w:t>
            </w:r>
          </w:p>
        </w:tc>
        <w:tc>
          <w:tcPr>
            <w:tcW w:w="992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Pr="005F59F9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5,7</w:t>
            </w:r>
          </w:p>
        </w:tc>
        <w:tc>
          <w:tcPr>
            <w:tcW w:w="992" w:type="dxa"/>
          </w:tcPr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E11AD" w:rsidRDefault="004C283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</w:tr>
      <w:tr w:rsidR="00DE11AD" w:rsidRPr="005F59F9" w:rsidTr="00DE11AD">
        <w:tc>
          <w:tcPr>
            <w:tcW w:w="2410" w:type="dxa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Дохода от продажи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материальных и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нематериальных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активов</w:t>
            </w:r>
          </w:p>
        </w:tc>
        <w:tc>
          <w:tcPr>
            <w:tcW w:w="1134" w:type="dxa"/>
            <w:vAlign w:val="bottom"/>
          </w:tcPr>
          <w:p w:rsidR="00DE11AD" w:rsidRPr="00DE11AD" w:rsidRDefault="00DE11AD" w:rsidP="007C0E62">
            <w:pPr>
              <w:jc w:val="center"/>
              <w:rPr>
                <w:color w:val="000000"/>
                <w:sz w:val="20"/>
              </w:rPr>
            </w:pPr>
            <w:r w:rsidRPr="00DE11AD">
              <w:rPr>
                <w:color w:val="000000"/>
                <w:sz w:val="20"/>
              </w:rPr>
              <w:t>435, 3</w:t>
            </w:r>
          </w:p>
        </w:tc>
        <w:tc>
          <w:tcPr>
            <w:tcW w:w="1134" w:type="dxa"/>
            <w:vAlign w:val="bottom"/>
          </w:tcPr>
          <w:p w:rsidR="00DE11AD" w:rsidRPr="00DD599A" w:rsidRDefault="00DD599A" w:rsidP="007C0E62">
            <w:pPr>
              <w:jc w:val="center"/>
              <w:rPr>
                <w:color w:val="000000"/>
                <w:sz w:val="20"/>
              </w:rPr>
            </w:pPr>
            <w:r w:rsidRPr="00DD599A">
              <w:rPr>
                <w:color w:val="000000"/>
                <w:sz w:val="20"/>
              </w:rPr>
              <w:t>1000</w:t>
            </w:r>
          </w:p>
        </w:tc>
        <w:tc>
          <w:tcPr>
            <w:tcW w:w="1276" w:type="dxa"/>
            <w:vAlign w:val="bottom"/>
          </w:tcPr>
          <w:p w:rsidR="00DE11AD" w:rsidRPr="00DD599A" w:rsidRDefault="00DD599A" w:rsidP="007C0E62">
            <w:pPr>
              <w:jc w:val="center"/>
              <w:rPr>
                <w:color w:val="000000"/>
                <w:sz w:val="20"/>
              </w:rPr>
            </w:pPr>
            <w:r w:rsidRPr="00DD599A">
              <w:rPr>
                <w:color w:val="000000"/>
                <w:sz w:val="20"/>
              </w:rPr>
              <w:t>1212,2</w:t>
            </w:r>
          </w:p>
        </w:tc>
        <w:tc>
          <w:tcPr>
            <w:tcW w:w="992" w:type="dxa"/>
          </w:tcPr>
          <w:p w:rsidR="00DE11AD" w:rsidRDefault="00DE11AD" w:rsidP="007C0E62">
            <w:pPr>
              <w:jc w:val="center"/>
              <w:rPr>
                <w:sz w:val="20"/>
              </w:rPr>
            </w:pPr>
          </w:p>
          <w:p w:rsidR="000F2ABF" w:rsidRDefault="000F2ABF" w:rsidP="007C0E62">
            <w:pPr>
              <w:jc w:val="center"/>
              <w:rPr>
                <w:sz w:val="20"/>
              </w:rPr>
            </w:pPr>
          </w:p>
          <w:p w:rsidR="000F2ABF" w:rsidRDefault="000F2ABF" w:rsidP="007C0E62">
            <w:pPr>
              <w:jc w:val="center"/>
              <w:rPr>
                <w:sz w:val="20"/>
              </w:rPr>
            </w:pPr>
          </w:p>
          <w:p w:rsidR="000F2ABF" w:rsidRPr="008F7C0A" w:rsidRDefault="000F2ABF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121,2</w:t>
            </w:r>
          </w:p>
        </w:tc>
        <w:tc>
          <w:tcPr>
            <w:tcW w:w="851" w:type="dxa"/>
          </w:tcPr>
          <w:p w:rsidR="00DE11AD" w:rsidRDefault="00DE11AD" w:rsidP="007C0E62">
            <w:pPr>
              <w:jc w:val="center"/>
              <w:rPr>
                <w:sz w:val="20"/>
              </w:rPr>
            </w:pPr>
          </w:p>
          <w:p w:rsidR="000F2ABF" w:rsidRDefault="000F2ABF" w:rsidP="007C0E62">
            <w:pPr>
              <w:jc w:val="center"/>
              <w:rPr>
                <w:sz w:val="20"/>
              </w:rPr>
            </w:pPr>
          </w:p>
          <w:p w:rsidR="000F2ABF" w:rsidRDefault="000F2ABF" w:rsidP="007C0E62">
            <w:pPr>
              <w:jc w:val="center"/>
              <w:rPr>
                <w:sz w:val="20"/>
              </w:rPr>
            </w:pPr>
          </w:p>
          <w:p w:rsidR="000F2ABF" w:rsidRPr="008F7C0A" w:rsidRDefault="000F2ABF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278,5</w:t>
            </w:r>
          </w:p>
        </w:tc>
        <w:tc>
          <w:tcPr>
            <w:tcW w:w="992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Pr="005F59F9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992" w:type="dxa"/>
          </w:tcPr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E11AD" w:rsidRDefault="004C283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2,4</w:t>
            </w:r>
          </w:p>
        </w:tc>
      </w:tr>
      <w:tr w:rsidR="00DE11AD" w:rsidRPr="005F59F9" w:rsidTr="00DE11AD">
        <w:tc>
          <w:tcPr>
            <w:tcW w:w="2410" w:type="dxa"/>
          </w:tcPr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Штрафы, санкции,</w:t>
            </w:r>
          </w:p>
          <w:p w:rsidR="00DE11AD" w:rsidRPr="005F59F9" w:rsidRDefault="00DE11AD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возмещение ущерба</w:t>
            </w:r>
          </w:p>
        </w:tc>
        <w:tc>
          <w:tcPr>
            <w:tcW w:w="1134" w:type="dxa"/>
            <w:vAlign w:val="bottom"/>
          </w:tcPr>
          <w:p w:rsidR="00DE11AD" w:rsidRPr="00DE11AD" w:rsidRDefault="00DE11AD" w:rsidP="007C0E62">
            <w:pPr>
              <w:jc w:val="center"/>
              <w:rPr>
                <w:color w:val="000000"/>
                <w:sz w:val="20"/>
              </w:rPr>
            </w:pPr>
            <w:r w:rsidRPr="00DE11AD">
              <w:rPr>
                <w:color w:val="000000"/>
                <w:sz w:val="20"/>
              </w:rPr>
              <w:t>202,3</w:t>
            </w:r>
          </w:p>
        </w:tc>
        <w:tc>
          <w:tcPr>
            <w:tcW w:w="1134" w:type="dxa"/>
            <w:vAlign w:val="bottom"/>
          </w:tcPr>
          <w:p w:rsidR="00DE11AD" w:rsidRPr="00DD599A" w:rsidRDefault="00DD599A" w:rsidP="007C0E62">
            <w:pPr>
              <w:jc w:val="center"/>
              <w:rPr>
                <w:color w:val="000000"/>
                <w:sz w:val="20"/>
              </w:rPr>
            </w:pPr>
            <w:r w:rsidRPr="00DD599A">
              <w:rPr>
                <w:color w:val="000000"/>
                <w:sz w:val="20"/>
              </w:rPr>
              <w:t>1038,5</w:t>
            </w:r>
          </w:p>
        </w:tc>
        <w:tc>
          <w:tcPr>
            <w:tcW w:w="1276" w:type="dxa"/>
            <w:vAlign w:val="bottom"/>
          </w:tcPr>
          <w:p w:rsidR="00DE11AD" w:rsidRPr="00DD599A" w:rsidRDefault="00DD599A" w:rsidP="007C0E62">
            <w:pPr>
              <w:jc w:val="center"/>
              <w:rPr>
                <w:color w:val="000000"/>
                <w:sz w:val="20"/>
              </w:rPr>
            </w:pPr>
            <w:r w:rsidRPr="00DD599A">
              <w:rPr>
                <w:color w:val="000000"/>
                <w:sz w:val="20"/>
              </w:rPr>
              <w:t>162,</w:t>
            </w:r>
            <w:r w:rsidR="0004139F">
              <w:rPr>
                <w:color w:val="000000"/>
                <w:sz w:val="20"/>
              </w:rPr>
              <w:t>2</w:t>
            </w:r>
          </w:p>
        </w:tc>
        <w:tc>
          <w:tcPr>
            <w:tcW w:w="992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15,6</w:t>
            </w:r>
          </w:p>
        </w:tc>
        <w:tc>
          <w:tcPr>
            <w:tcW w:w="851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80,2</w:t>
            </w:r>
          </w:p>
        </w:tc>
        <w:tc>
          <w:tcPr>
            <w:tcW w:w="992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Pr="005F59F9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992" w:type="dxa"/>
          </w:tcPr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E11AD" w:rsidRDefault="004C283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</w:tr>
      <w:tr w:rsidR="00DE11AD" w:rsidRPr="005F59F9" w:rsidTr="00DE11AD">
        <w:tc>
          <w:tcPr>
            <w:tcW w:w="2410" w:type="dxa"/>
          </w:tcPr>
          <w:p w:rsidR="00DE11AD" w:rsidRPr="005F59F9" w:rsidRDefault="00E74BB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Прочие неналого</w:t>
            </w:r>
            <w:r w:rsidR="00DE11AD" w:rsidRPr="005F59F9">
              <w:rPr>
                <w:sz w:val="20"/>
              </w:rPr>
              <w:t>вые доходы</w:t>
            </w:r>
          </w:p>
        </w:tc>
        <w:tc>
          <w:tcPr>
            <w:tcW w:w="1134" w:type="dxa"/>
            <w:vAlign w:val="bottom"/>
          </w:tcPr>
          <w:p w:rsidR="00DE11AD" w:rsidRPr="00DE11AD" w:rsidRDefault="000F2ABF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  <w:r w:rsidR="00DE11AD" w:rsidRPr="00DE11AD">
              <w:rPr>
                <w:color w:val="000000"/>
                <w:sz w:val="20"/>
              </w:rPr>
              <w:t>213, 1</w:t>
            </w:r>
          </w:p>
        </w:tc>
        <w:tc>
          <w:tcPr>
            <w:tcW w:w="1134" w:type="dxa"/>
            <w:vAlign w:val="bottom"/>
          </w:tcPr>
          <w:p w:rsidR="00DE11AD" w:rsidRPr="00DD599A" w:rsidRDefault="00DD599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4421,8</w:t>
            </w:r>
          </w:p>
        </w:tc>
        <w:tc>
          <w:tcPr>
            <w:tcW w:w="1276" w:type="dxa"/>
            <w:vAlign w:val="bottom"/>
          </w:tcPr>
          <w:p w:rsidR="00DE11AD" w:rsidRPr="00DD599A" w:rsidRDefault="00DD599A" w:rsidP="007C0E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4613,7</w:t>
            </w:r>
          </w:p>
        </w:tc>
        <w:tc>
          <w:tcPr>
            <w:tcW w:w="992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104,3</w:t>
            </w:r>
          </w:p>
        </w:tc>
        <w:tc>
          <w:tcPr>
            <w:tcW w:w="851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ABF" w:rsidRPr="005F59F9" w:rsidRDefault="000F2ABF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380,3</w:t>
            </w:r>
          </w:p>
        </w:tc>
        <w:tc>
          <w:tcPr>
            <w:tcW w:w="992" w:type="dxa"/>
          </w:tcPr>
          <w:p w:rsidR="00DE11AD" w:rsidRDefault="00DE11A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187E7B" w:rsidRPr="005F59F9" w:rsidRDefault="00187E7B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  <w:tc>
          <w:tcPr>
            <w:tcW w:w="992" w:type="dxa"/>
          </w:tcPr>
          <w:p w:rsidR="00CD7F34" w:rsidRDefault="00CD7F3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E11AD" w:rsidRDefault="004C283D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9,3</w:t>
            </w:r>
          </w:p>
        </w:tc>
      </w:tr>
    </w:tbl>
    <w:p w:rsidR="00C50EE0" w:rsidRPr="006F1CA8" w:rsidRDefault="00C50EE0" w:rsidP="007C0E62">
      <w:pPr>
        <w:jc w:val="both"/>
        <w:rPr>
          <w:sz w:val="20"/>
        </w:rPr>
      </w:pPr>
    </w:p>
    <w:p w:rsidR="00C50EE0" w:rsidRDefault="00C50EE0" w:rsidP="007C0E62">
      <w:pPr>
        <w:ind w:firstLine="567"/>
        <w:jc w:val="both"/>
        <w:rPr>
          <w:szCs w:val="24"/>
        </w:rPr>
      </w:pPr>
      <w:r w:rsidRPr="00713FF3">
        <w:rPr>
          <w:szCs w:val="24"/>
        </w:rPr>
        <w:t xml:space="preserve">Из таблицы видим, что в </w:t>
      </w:r>
      <w:r w:rsidR="008D56B1">
        <w:rPr>
          <w:szCs w:val="24"/>
        </w:rPr>
        <w:t xml:space="preserve">1 квартале </w:t>
      </w:r>
      <w:r w:rsidRPr="00713FF3">
        <w:rPr>
          <w:szCs w:val="24"/>
        </w:rPr>
        <w:t>202</w:t>
      </w:r>
      <w:r w:rsidR="00041A86">
        <w:rPr>
          <w:szCs w:val="24"/>
        </w:rPr>
        <w:t>3</w:t>
      </w:r>
      <w:r w:rsidR="008D56B1">
        <w:rPr>
          <w:szCs w:val="24"/>
        </w:rPr>
        <w:t xml:space="preserve"> года</w:t>
      </w:r>
      <w:r w:rsidRPr="00713FF3">
        <w:rPr>
          <w:szCs w:val="24"/>
        </w:rPr>
        <w:t xml:space="preserve"> по сравнению с </w:t>
      </w:r>
      <w:r w:rsidR="008D56B1">
        <w:rPr>
          <w:szCs w:val="24"/>
        </w:rPr>
        <w:t>плановыми показателями</w:t>
      </w:r>
      <w:r w:rsidRPr="00713FF3">
        <w:rPr>
          <w:szCs w:val="24"/>
        </w:rPr>
        <w:t xml:space="preserve"> собственных доходов в бюджет муниципального </w:t>
      </w:r>
      <w:r w:rsidR="00041A86">
        <w:rPr>
          <w:szCs w:val="24"/>
        </w:rPr>
        <w:t xml:space="preserve">округа </w:t>
      </w:r>
      <w:r w:rsidRPr="00713FF3">
        <w:rPr>
          <w:szCs w:val="24"/>
        </w:rPr>
        <w:t xml:space="preserve">поступило </w:t>
      </w:r>
      <w:r w:rsidR="00041A86">
        <w:rPr>
          <w:szCs w:val="24"/>
        </w:rPr>
        <w:t xml:space="preserve">49939,2 </w:t>
      </w:r>
      <w:r w:rsidRPr="00713FF3">
        <w:rPr>
          <w:szCs w:val="24"/>
        </w:rPr>
        <w:t xml:space="preserve">тыс. руб., или на </w:t>
      </w:r>
      <w:r w:rsidR="00041A86">
        <w:rPr>
          <w:szCs w:val="24"/>
        </w:rPr>
        <w:t>18,8%, что ниже исполнения 1 квартал</w:t>
      </w:r>
      <w:r w:rsidR="00A17A48">
        <w:rPr>
          <w:szCs w:val="24"/>
        </w:rPr>
        <w:t>а</w:t>
      </w:r>
      <w:r w:rsidR="00041A86">
        <w:rPr>
          <w:szCs w:val="24"/>
        </w:rPr>
        <w:t xml:space="preserve"> 2022 года на 5440,8 тыс.руб. или на 9,8%.</w:t>
      </w:r>
      <w:r w:rsidR="00A17A48">
        <w:rPr>
          <w:szCs w:val="24"/>
        </w:rPr>
        <w:t xml:space="preserve"> </w:t>
      </w:r>
      <w:r w:rsidRPr="001F3D73">
        <w:rPr>
          <w:szCs w:val="24"/>
        </w:rPr>
        <w:t>В структуре собственных доходов бюджета (</w:t>
      </w:r>
      <w:r w:rsidR="00041A86">
        <w:rPr>
          <w:szCs w:val="24"/>
        </w:rPr>
        <w:t xml:space="preserve">49939,2 </w:t>
      </w:r>
      <w:r w:rsidRPr="001F3D73">
        <w:rPr>
          <w:szCs w:val="24"/>
        </w:rPr>
        <w:t xml:space="preserve">тыс. руб.) налоговые платежи поступили в бюджет муниципального </w:t>
      </w:r>
      <w:r w:rsidR="008D56B1">
        <w:rPr>
          <w:szCs w:val="24"/>
        </w:rPr>
        <w:t>округа</w:t>
      </w:r>
      <w:r w:rsidRPr="001F3D73">
        <w:rPr>
          <w:szCs w:val="24"/>
        </w:rPr>
        <w:t xml:space="preserve"> в сумме </w:t>
      </w:r>
      <w:r w:rsidR="00041A86">
        <w:rPr>
          <w:szCs w:val="24"/>
        </w:rPr>
        <w:t xml:space="preserve">41284,8 </w:t>
      </w:r>
      <w:r w:rsidRPr="00883CFF">
        <w:rPr>
          <w:szCs w:val="24"/>
        </w:rPr>
        <w:t>тыс</w:t>
      </w:r>
      <w:r w:rsidRPr="001F3D73">
        <w:rPr>
          <w:szCs w:val="24"/>
        </w:rPr>
        <w:t xml:space="preserve">. руб., что составило </w:t>
      </w:r>
      <w:r w:rsidR="00041A86">
        <w:rPr>
          <w:szCs w:val="24"/>
        </w:rPr>
        <w:t>16,8</w:t>
      </w:r>
      <w:r w:rsidRPr="001F3D73">
        <w:rPr>
          <w:szCs w:val="24"/>
        </w:rPr>
        <w:t>% от уточненных плановых значений (</w:t>
      </w:r>
      <w:r w:rsidR="00041A86">
        <w:rPr>
          <w:szCs w:val="24"/>
        </w:rPr>
        <w:t xml:space="preserve">246266,4 </w:t>
      </w:r>
      <w:r w:rsidR="008D56B1">
        <w:rPr>
          <w:szCs w:val="24"/>
        </w:rPr>
        <w:t>тыс. руб.)</w:t>
      </w:r>
      <w:r w:rsidR="00041A86">
        <w:rPr>
          <w:szCs w:val="24"/>
        </w:rPr>
        <w:t xml:space="preserve"> и ниже исполнения 1 квартала 2022 года  на 7123 тыс.руб. или на 14,7%</w:t>
      </w:r>
      <w:r w:rsidR="008D56B1">
        <w:rPr>
          <w:szCs w:val="24"/>
        </w:rPr>
        <w:t>.</w:t>
      </w:r>
    </w:p>
    <w:p w:rsidR="00A17A48" w:rsidRDefault="00C50EE0" w:rsidP="007C0E62">
      <w:pPr>
        <w:ind w:firstLine="567"/>
        <w:jc w:val="both"/>
        <w:rPr>
          <w:szCs w:val="24"/>
        </w:rPr>
      </w:pPr>
      <w:r w:rsidRPr="001F3D73">
        <w:rPr>
          <w:szCs w:val="24"/>
        </w:rPr>
        <w:t xml:space="preserve">В </w:t>
      </w:r>
      <w:r>
        <w:rPr>
          <w:szCs w:val="24"/>
        </w:rPr>
        <w:t xml:space="preserve">структуре </w:t>
      </w:r>
      <w:r w:rsidRPr="001F3D73">
        <w:rPr>
          <w:szCs w:val="24"/>
        </w:rPr>
        <w:t xml:space="preserve">собственных доходах бюджета налоговые доходы составили </w:t>
      </w:r>
      <w:r w:rsidR="00041A86">
        <w:rPr>
          <w:szCs w:val="24"/>
        </w:rPr>
        <w:t>82,7</w:t>
      </w:r>
      <w:r w:rsidRPr="001F3D73">
        <w:rPr>
          <w:szCs w:val="24"/>
        </w:rPr>
        <w:t>%</w:t>
      </w:r>
      <w:r w:rsidR="00A17A48">
        <w:rPr>
          <w:szCs w:val="24"/>
        </w:rPr>
        <w:t xml:space="preserve"> (1 квартал 2022г. 87,4%).</w:t>
      </w:r>
    </w:p>
    <w:p w:rsidR="00C50EE0" w:rsidRPr="00E547D9" w:rsidRDefault="00C50EE0" w:rsidP="007C0E62">
      <w:pPr>
        <w:ind w:firstLine="567"/>
        <w:jc w:val="both"/>
        <w:rPr>
          <w:szCs w:val="24"/>
        </w:rPr>
      </w:pPr>
      <w:r w:rsidRPr="001F3D73">
        <w:rPr>
          <w:szCs w:val="24"/>
        </w:rPr>
        <w:t xml:space="preserve">Одним из основных доходных источников бюджета муниципального </w:t>
      </w:r>
      <w:r w:rsidR="008D56B1">
        <w:rPr>
          <w:szCs w:val="24"/>
        </w:rPr>
        <w:t xml:space="preserve">округа </w:t>
      </w:r>
      <w:r w:rsidRPr="001F3D73">
        <w:rPr>
          <w:szCs w:val="24"/>
        </w:rPr>
        <w:t xml:space="preserve">остается </w:t>
      </w:r>
      <w:r w:rsidRPr="00C73E71">
        <w:rPr>
          <w:b/>
          <w:szCs w:val="24"/>
        </w:rPr>
        <w:t>налог на доходы физических лиц</w:t>
      </w:r>
      <w:r w:rsidRPr="001F3D73">
        <w:rPr>
          <w:szCs w:val="24"/>
        </w:rPr>
        <w:t xml:space="preserve">, который составил </w:t>
      </w:r>
      <w:r w:rsidR="00041A86">
        <w:rPr>
          <w:szCs w:val="24"/>
        </w:rPr>
        <w:t>57,7</w:t>
      </w:r>
      <w:r w:rsidRPr="001F3D73">
        <w:rPr>
          <w:szCs w:val="24"/>
        </w:rPr>
        <w:t>%</w:t>
      </w:r>
      <w:r w:rsidR="00041A86">
        <w:rPr>
          <w:szCs w:val="24"/>
        </w:rPr>
        <w:t xml:space="preserve"> (за 1 квартал 2022г. 63%)</w:t>
      </w:r>
      <w:r w:rsidRPr="001F3D73">
        <w:rPr>
          <w:szCs w:val="24"/>
        </w:rPr>
        <w:t xml:space="preserve"> от общей суммы собственных доходов.</w:t>
      </w:r>
      <w:r w:rsidR="00A17A48">
        <w:rPr>
          <w:szCs w:val="24"/>
        </w:rPr>
        <w:t xml:space="preserve"> </w:t>
      </w:r>
      <w:r w:rsidRPr="001F3D73">
        <w:rPr>
          <w:szCs w:val="24"/>
        </w:rPr>
        <w:t xml:space="preserve">Размер поступлений в местный бюджет </w:t>
      </w:r>
      <w:r w:rsidRPr="001F3D73">
        <w:rPr>
          <w:iCs/>
          <w:szCs w:val="24"/>
        </w:rPr>
        <w:t>налога на доходы физических лиц</w:t>
      </w:r>
      <w:r w:rsidR="00A17A48">
        <w:rPr>
          <w:iCs/>
          <w:szCs w:val="24"/>
        </w:rPr>
        <w:t xml:space="preserve"> </w:t>
      </w:r>
      <w:r w:rsidRPr="001F3D73">
        <w:rPr>
          <w:szCs w:val="24"/>
        </w:rPr>
        <w:t xml:space="preserve">за </w:t>
      </w:r>
      <w:r w:rsidR="00B83B55">
        <w:rPr>
          <w:szCs w:val="24"/>
        </w:rPr>
        <w:t xml:space="preserve">1 квартал </w:t>
      </w:r>
      <w:r w:rsidRPr="001F3D73">
        <w:rPr>
          <w:szCs w:val="24"/>
        </w:rPr>
        <w:t>20</w:t>
      </w:r>
      <w:r>
        <w:rPr>
          <w:szCs w:val="24"/>
        </w:rPr>
        <w:t>2</w:t>
      </w:r>
      <w:r w:rsidR="00AC2C1B">
        <w:rPr>
          <w:szCs w:val="24"/>
        </w:rPr>
        <w:t>3</w:t>
      </w:r>
      <w:r w:rsidRPr="001F3D73">
        <w:rPr>
          <w:szCs w:val="24"/>
        </w:rPr>
        <w:t xml:space="preserve"> год</w:t>
      </w:r>
      <w:r w:rsidR="00B83B55">
        <w:rPr>
          <w:szCs w:val="24"/>
        </w:rPr>
        <w:t xml:space="preserve">а составил </w:t>
      </w:r>
      <w:r w:rsidR="00AC2C1B">
        <w:rPr>
          <w:szCs w:val="24"/>
        </w:rPr>
        <w:t>28820,3</w:t>
      </w:r>
      <w:r w:rsidRPr="001F3D73">
        <w:rPr>
          <w:szCs w:val="24"/>
        </w:rPr>
        <w:t xml:space="preserve"> тыс. руб.</w:t>
      </w:r>
      <w:r w:rsidR="00A17A48">
        <w:rPr>
          <w:szCs w:val="24"/>
        </w:rPr>
        <w:t xml:space="preserve"> </w:t>
      </w:r>
      <w:r w:rsidRPr="001F3D73">
        <w:rPr>
          <w:szCs w:val="24"/>
        </w:rPr>
        <w:t xml:space="preserve">Плановые назначения по данному виду налога выполнены на </w:t>
      </w:r>
      <w:r w:rsidR="00AC2C1B">
        <w:rPr>
          <w:szCs w:val="24"/>
        </w:rPr>
        <w:t>15,4</w:t>
      </w:r>
      <w:r w:rsidRPr="001F3D73">
        <w:rPr>
          <w:szCs w:val="24"/>
        </w:rPr>
        <w:t>%.</w:t>
      </w:r>
      <w:r w:rsidR="00987F2B">
        <w:rPr>
          <w:szCs w:val="24"/>
        </w:rPr>
        <w:t xml:space="preserve"> За отчетный период 2023 года в сравнении с аналогичным периодом прошлого года</w:t>
      </w:r>
      <w:r w:rsidR="000A2A6E">
        <w:rPr>
          <w:szCs w:val="24"/>
        </w:rPr>
        <w:t xml:space="preserve"> (34899 тыс.руб.)</w:t>
      </w:r>
      <w:r w:rsidR="00987F2B">
        <w:rPr>
          <w:szCs w:val="24"/>
        </w:rPr>
        <w:t xml:space="preserve"> объем налога на доходы физических лиц снизился на 6078,7 тыс.руб. или на 17,4%.</w:t>
      </w:r>
    </w:p>
    <w:p w:rsidR="00B83B55" w:rsidRPr="00B83B55" w:rsidRDefault="00C50EE0" w:rsidP="007C0E62">
      <w:pPr>
        <w:spacing w:line="276" w:lineRule="auto"/>
        <w:ind w:firstLine="709"/>
        <w:jc w:val="both"/>
        <w:rPr>
          <w:szCs w:val="24"/>
        </w:rPr>
      </w:pPr>
      <w:r w:rsidRPr="00C73E71">
        <w:rPr>
          <w:b/>
          <w:spacing w:val="3"/>
          <w:szCs w:val="24"/>
        </w:rPr>
        <w:t>Налоги на товары (работы, услуги</w:t>
      </w:r>
      <w:r w:rsidRPr="00F8128C">
        <w:rPr>
          <w:spacing w:val="3"/>
          <w:szCs w:val="24"/>
        </w:rPr>
        <w:t>), реализуемые на территории РФ</w:t>
      </w:r>
      <w:r w:rsidRPr="00F8128C">
        <w:rPr>
          <w:szCs w:val="24"/>
        </w:rPr>
        <w:t xml:space="preserve"> в структуре собственных доходов составляют </w:t>
      </w:r>
      <w:r w:rsidR="00987F2B">
        <w:rPr>
          <w:szCs w:val="24"/>
        </w:rPr>
        <w:t>22</w:t>
      </w:r>
      <w:r w:rsidRPr="00F8128C">
        <w:rPr>
          <w:szCs w:val="24"/>
        </w:rPr>
        <w:t>%</w:t>
      </w:r>
      <w:r w:rsidR="00A17A48">
        <w:rPr>
          <w:szCs w:val="24"/>
        </w:rPr>
        <w:t xml:space="preserve">. </w:t>
      </w:r>
      <w:r w:rsidRPr="00F8128C">
        <w:rPr>
          <w:szCs w:val="24"/>
        </w:rPr>
        <w:t>Процент исполнения данного вида налога в сравнении с уточненными бюдж</w:t>
      </w:r>
      <w:r>
        <w:rPr>
          <w:szCs w:val="24"/>
        </w:rPr>
        <w:t xml:space="preserve">етными значениями составил </w:t>
      </w:r>
      <w:r w:rsidR="00987F2B">
        <w:rPr>
          <w:szCs w:val="24"/>
        </w:rPr>
        <w:t>26,9</w:t>
      </w:r>
      <w:r w:rsidRPr="00F8128C">
        <w:rPr>
          <w:szCs w:val="24"/>
        </w:rPr>
        <w:t xml:space="preserve">%. Доход по данному виду налога в </w:t>
      </w:r>
      <w:r w:rsidR="00B83B55">
        <w:rPr>
          <w:szCs w:val="24"/>
        </w:rPr>
        <w:t xml:space="preserve">1 квартале </w:t>
      </w:r>
      <w:r w:rsidRPr="00F8128C">
        <w:rPr>
          <w:szCs w:val="24"/>
        </w:rPr>
        <w:t>20</w:t>
      </w:r>
      <w:r w:rsidR="00B83B55">
        <w:rPr>
          <w:szCs w:val="24"/>
        </w:rPr>
        <w:t>2</w:t>
      </w:r>
      <w:r w:rsidR="00987F2B">
        <w:rPr>
          <w:szCs w:val="24"/>
        </w:rPr>
        <w:t>3</w:t>
      </w:r>
      <w:r w:rsidR="00B83B55">
        <w:rPr>
          <w:szCs w:val="24"/>
        </w:rPr>
        <w:t xml:space="preserve"> года</w:t>
      </w:r>
      <w:r>
        <w:rPr>
          <w:szCs w:val="24"/>
        </w:rPr>
        <w:t xml:space="preserve"> составил </w:t>
      </w:r>
      <w:r w:rsidR="00987F2B">
        <w:rPr>
          <w:szCs w:val="24"/>
        </w:rPr>
        <w:t>10971,4</w:t>
      </w:r>
      <w:r w:rsidR="00B83B55">
        <w:rPr>
          <w:szCs w:val="24"/>
        </w:rPr>
        <w:t xml:space="preserve"> тыс. руб.</w:t>
      </w:r>
      <w:r w:rsidR="00E4608E">
        <w:rPr>
          <w:szCs w:val="24"/>
        </w:rPr>
        <w:t xml:space="preserve">, что выше </w:t>
      </w:r>
      <w:r w:rsidR="009E55DF">
        <w:rPr>
          <w:szCs w:val="24"/>
        </w:rPr>
        <w:t>поступлений</w:t>
      </w:r>
      <w:r w:rsidR="00A17A48">
        <w:rPr>
          <w:szCs w:val="24"/>
        </w:rPr>
        <w:t xml:space="preserve"> </w:t>
      </w:r>
      <w:r w:rsidR="00705762">
        <w:rPr>
          <w:szCs w:val="24"/>
        </w:rPr>
        <w:t xml:space="preserve">1 квартала </w:t>
      </w:r>
      <w:r w:rsidR="00E4608E">
        <w:rPr>
          <w:szCs w:val="24"/>
        </w:rPr>
        <w:t>2022 года</w:t>
      </w:r>
      <w:r w:rsidR="000A2A6E">
        <w:rPr>
          <w:szCs w:val="24"/>
        </w:rPr>
        <w:t xml:space="preserve"> (10279,5 тыс.руб.)</w:t>
      </w:r>
      <w:r w:rsidR="00E4608E">
        <w:rPr>
          <w:szCs w:val="24"/>
        </w:rPr>
        <w:t xml:space="preserve"> на 691,9 тыс.руб. или на 6,7%</w:t>
      </w:r>
    </w:p>
    <w:p w:rsidR="00E4608E" w:rsidRDefault="00C50EE0" w:rsidP="007C0E62">
      <w:pPr>
        <w:spacing w:line="276" w:lineRule="auto"/>
        <w:ind w:firstLine="709"/>
        <w:jc w:val="both"/>
        <w:rPr>
          <w:spacing w:val="3"/>
          <w:szCs w:val="24"/>
        </w:rPr>
      </w:pPr>
      <w:r w:rsidRPr="00C73E71">
        <w:rPr>
          <w:b/>
          <w:szCs w:val="24"/>
        </w:rPr>
        <w:t>Налог на совокупный доход</w:t>
      </w:r>
      <w:r w:rsidRPr="009C514D">
        <w:rPr>
          <w:szCs w:val="24"/>
        </w:rPr>
        <w:t xml:space="preserve"> в структуре налоговых и неналоговых платежей составляет </w:t>
      </w:r>
      <w:r w:rsidR="00E4608E">
        <w:rPr>
          <w:szCs w:val="24"/>
        </w:rPr>
        <w:t>2,2</w:t>
      </w:r>
      <w:r w:rsidR="00A17A48">
        <w:rPr>
          <w:szCs w:val="24"/>
        </w:rPr>
        <w:t xml:space="preserve">%, </w:t>
      </w:r>
      <w:r w:rsidRPr="009C514D">
        <w:rPr>
          <w:szCs w:val="24"/>
        </w:rPr>
        <w:t xml:space="preserve">исполнен в сумме </w:t>
      </w:r>
      <w:r w:rsidR="00E4608E">
        <w:rPr>
          <w:szCs w:val="24"/>
        </w:rPr>
        <w:t>1114,7</w:t>
      </w:r>
      <w:r w:rsidRPr="009C514D">
        <w:rPr>
          <w:spacing w:val="3"/>
          <w:szCs w:val="24"/>
        </w:rPr>
        <w:t xml:space="preserve"> тыс. руб. </w:t>
      </w:r>
      <w:r w:rsidRPr="009C514D">
        <w:rPr>
          <w:szCs w:val="24"/>
        </w:rPr>
        <w:t xml:space="preserve">или на </w:t>
      </w:r>
      <w:r w:rsidR="00E4608E">
        <w:rPr>
          <w:spacing w:val="3"/>
          <w:szCs w:val="24"/>
        </w:rPr>
        <w:t>14,9</w:t>
      </w:r>
      <w:r w:rsidRPr="009C514D">
        <w:rPr>
          <w:spacing w:val="3"/>
          <w:szCs w:val="24"/>
        </w:rPr>
        <w:t>% к уточненным плановым значениям</w:t>
      </w:r>
      <w:r w:rsidR="000A2A6E">
        <w:rPr>
          <w:spacing w:val="3"/>
          <w:szCs w:val="24"/>
        </w:rPr>
        <w:t xml:space="preserve"> и ниже 1096,6 тыс.руб. или на 49,6%</w:t>
      </w:r>
      <w:r w:rsidR="00A17A48">
        <w:rPr>
          <w:spacing w:val="3"/>
          <w:szCs w:val="24"/>
        </w:rPr>
        <w:t xml:space="preserve"> </w:t>
      </w:r>
      <w:r w:rsidR="000A2A6E">
        <w:rPr>
          <w:spacing w:val="3"/>
          <w:szCs w:val="24"/>
        </w:rPr>
        <w:t xml:space="preserve">поступлений </w:t>
      </w:r>
      <w:r w:rsidR="00E4608E">
        <w:rPr>
          <w:spacing w:val="3"/>
          <w:szCs w:val="24"/>
        </w:rPr>
        <w:t>1 квартал</w:t>
      </w:r>
      <w:r w:rsidR="000A2A6E">
        <w:rPr>
          <w:spacing w:val="3"/>
          <w:szCs w:val="24"/>
        </w:rPr>
        <w:t>а</w:t>
      </w:r>
      <w:r w:rsidR="00E4608E">
        <w:rPr>
          <w:spacing w:val="3"/>
          <w:szCs w:val="24"/>
        </w:rPr>
        <w:t xml:space="preserve"> 2022 года </w:t>
      </w:r>
      <w:r w:rsidR="000A2A6E">
        <w:rPr>
          <w:spacing w:val="3"/>
          <w:szCs w:val="24"/>
        </w:rPr>
        <w:t>(</w:t>
      </w:r>
      <w:r w:rsidR="00E4608E">
        <w:rPr>
          <w:spacing w:val="3"/>
          <w:szCs w:val="24"/>
        </w:rPr>
        <w:t>2211,3 тыс. руб.</w:t>
      </w:r>
      <w:r w:rsidR="000A2A6E">
        <w:rPr>
          <w:spacing w:val="3"/>
          <w:szCs w:val="24"/>
        </w:rPr>
        <w:t>).</w:t>
      </w:r>
    </w:p>
    <w:p w:rsidR="00FC13C0" w:rsidRDefault="00FC13C0" w:rsidP="007C0E62">
      <w:pPr>
        <w:spacing w:line="276" w:lineRule="auto"/>
        <w:ind w:firstLine="709"/>
        <w:jc w:val="both"/>
      </w:pPr>
      <w:r>
        <w:t xml:space="preserve">С 2022 года единый налог на вмененный доход для отдельных видов деятельности, как выпадающие доходы, заменен упрощенной системой налогообложения. Коэффициент </w:t>
      </w:r>
      <w:r>
        <w:lastRenderedPageBreak/>
        <w:t xml:space="preserve">для муниципального образования «Муниципальный округ Кезский район» определен в размере 12,78%. </w:t>
      </w:r>
    </w:p>
    <w:p w:rsidR="000913CA" w:rsidRDefault="000913CA" w:rsidP="007C0E62">
      <w:pPr>
        <w:spacing w:line="276" w:lineRule="auto"/>
        <w:ind w:firstLine="709"/>
        <w:jc w:val="both"/>
        <w:rPr>
          <w:color w:val="FF0000"/>
          <w:szCs w:val="24"/>
        </w:rPr>
      </w:pPr>
      <w:r>
        <w:rPr>
          <w:spacing w:val="3"/>
          <w:szCs w:val="24"/>
        </w:rPr>
        <w:t>В разрезе налога ситуация сложилась следующим образом:</w:t>
      </w:r>
    </w:p>
    <w:p w:rsidR="00C50EE0" w:rsidRPr="00F362F2" w:rsidRDefault="00C50EE0" w:rsidP="007C0E62">
      <w:pPr>
        <w:spacing w:line="276" w:lineRule="auto"/>
        <w:ind w:firstLine="709"/>
        <w:jc w:val="both"/>
      </w:pPr>
      <w:r>
        <w:rPr>
          <w:i/>
        </w:rPr>
        <w:t>-</w:t>
      </w:r>
      <w:r>
        <w:t>с</w:t>
      </w:r>
      <w:r w:rsidRPr="00AB2C30">
        <w:t xml:space="preserve">ельскохозяйственного налога за </w:t>
      </w:r>
      <w:r w:rsidR="000913CA">
        <w:t>1 квартал 202</w:t>
      </w:r>
      <w:r w:rsidR="000A2A6E">
        <w:t>3</w:t>
      </w:r>
      <w:r w:rsidRPr="00AB2C30">
        <w:t xml:space="preserve"> год</w:t>
      </w:r>
      <w:r w:rsidR="000913CA">
        <w:t>а</w:t>
      </w:r>
      <w:r w:rsidRPr="00AB2C30">
        <w:t xml:space="preserve"> поступило </w:t>
      </w:r>
      <w:r w:rsidR="000A2A6E">
        <w:t>790</w:t>
      </w:r>
      <w:r w:rsidR="00A17A48">
        <w:t xml:space="preserve"> </w:t>
      </w:r>
      <w:r w:rsidRPr="00AB2C30">
        <w:t>тыс.руб</w:t>
      </w:r>
      <w:r w:rsidR="00FF1964">
        <w:t>.</w:t>
      </w:r>
      <w:r w:rsidR="000A2A6E">
        <w:t xml:space="preserve"> (1 квартал 2022г. 914,5 тыс.руб.)</w:t>
      </w:r>
      <w:r w:rsidRPr="00AB2C30">
        <w:t xml:space="preserve"> </w:t>
      </w:r>
      <w:r w:rsidR="000913CA">
        <w:t xml:space="preserve">или </w:t>
      </w:r>
      <w:r w:rsidR="000A2A6E">
        <w:t>40,2</w:t>
      </w:r>
      <w:r w:rsidR="00FF1964">
        <w:t>% от утвержденных назначений</w:t>
      </w:r>
      <w:r w:rsidR="000A2A6E">
        <w:t xml:space="preserve"> и ниже </w:t>
      </w:r>
      <w:r w:rsidR="009E55DF">
        <w:rPr>
          <w:szCs w:val="24"/>
        </w:rPr>
        <w:t>поступлений</w:t>
      </w:r>
      <w:r w:rsidR="00A17A48">
        <w:rPr>
          <w:szCs w:val="24"/>
        </w:rPr>
        <w:t xml:space="preserve"> </w:t>
      </w:r>
      <w:r w:rsidR="00705762">
        <w:t xml:space="preserve">1 квартала </w:t>
      </w:r>
      <w:r w:rsidR="000A2A6E">
        <w:t>2022 года на 13,6%</w:t>
      </w:r>
      <w:r w:rsidR="00FF1964">
        <w:t xml:space="preserve">. Доля налога в общей сумме собственных доходов составила </w:t>
      </w:r>
      <w:r w:rsidR="00A17A48">
        <w:t>1,6%.</w:t>
      </w:r>
    </w:p>
    <w:p w:rsidR="00A17A48" w:rsidRDefault="00FF1964" w:rsidP="007C0E62">
      <w:pPr>
        <w:spacing w:line="276" w:lineRule="auto"/>
        <w:ind w:firstLine="709"/>
        <w:jc w:val="both"/>
        <w:rPr>
          <w:szCs w:val="24"/>
        </w:rPr>
      </w:pPr>
      <w:r>
        <w:t>-</w:t>
      </w:r>
      <w:r w:rsidR="00183337">
        <w:rPr>
          <w:szCs w:val="24"/>
        </w:rPr>
        <w:t>н</w:t>
      </w:r>
      <w:r w:rsidR="00A17A48">
        <w:rPr>
          <w:szCs w:val="24"/>
        </w:rPr>
        <w:t>алога</w:t>
      </w:r>
      <w:r w:rsidRPr="00FF1964">
        <w:rPr>
          <w:szCs w:val="24"/>
        </w:rPr>
        <w:t>, взимаем</w:t>
      </w:r>
      <w:r w:rsidR="00A17A48">
        <w:rPr>
          <w:szCs w:val="24"/>
        </w:rPr>
        <w:t>ого</w:t>
      </w:r>
      <w:r w:rsidRPr="00FF1964">
        <w:rPr>
          <w:szCs w:val="24"/>
        </w:rPr>
        <w:t xml:space="preserve"> в связи с применением упрощенной системы налогообложения</w:t>
      </w:r>
      <w:r>
        <w:rPr>
          <w:szCs w:val="24"/>
        </w:rPr>
        <w:t xml:space="preserve"> за 1 квартал 202</w:t>
      </w:r>
      <w:r w:rsidR="000A2A6E">
        <w:rPr>
          <w:szCs w:val="24"/>
        </w:rPr>
        <w:t>3</w:t>
      </w:r>
      <w:r>
        <w:rPr>
          <w:szCs w:val="24"/>
        </w:rPr>
        <w:t xml:space="preserve"> года поступило </w:t>
      </w:r>
      <w:r w:rsidR="000A2A6E">
        <w:rPr>
          <w:szCs w:val="24"/>
        </w:rPr>
        <w:t>560,8</w:t>
      </w:r>
      <w:r w:rsidR="00A17A48">
        <w:rPr>
          <w:szCs w:val="24"/>
        </w:rPr>
        <w:t xml:space="preserve"> </w:t>
      </w:r>
      <w:r>
        <w:rPr>
          <w:szCs w:val="24"/>
        </w:rPr>
        <w:t xml:space="preserve">тыс.руб. при плане </w:t>
      </w:r>
      <w:r w:rsidR="000A2A6E">
        <w:rPr>
          <w:szCs w:val="24"/>
        </w:rPr>
        <w:t>3916</w:t>
      </w:r>
      <w:r w:rsidR="00A17A48">
        <w:rPr>
          <w:szCs w:val="24"/>
        </w:rPr>
        <w:t xml:space="preserve"> </w:t>
      </w:r>
      <w:r>
        <w:rPr>
          <w:szCs w:val="24"/>
        </w:rPr>
        <w:t xml:space="preserve">тыс.руб., что составило </w:t>
      </w:r>
      <w:r w:rsidR="000A2A6E">
        <w:rPr>
          <w:szCs w:val="24"/>
        </w:rPr>
        <w:t>14,3</w:t>
      </w:r>
      <w:r>
        <w:rPr>
          <w:szCs w:val="24"/>
        </w:rPr>
        <w:t xml:space="preserve">%. </w:t>
      </w:r>
      <w:r w:rsidR="000A2A6E">
        <w:rPr>
          <w:szCs w:val="24"/>
        </w:rPr>
        <w:t xml:space="preserve">По сравнению с аналогичным периодом 2022 года поступление налога снизилось на 27,4%. </w:t>
      </w:r>
      <w:r>
        <w:rPr>
          <w:szCs w:val="24"/>
        </w:rPr>
        <w:t xml:space="preserve">Удельный вес в общей сумме собственных налогов составил </w:t>
      </w:r>
      <w:r w:rsidR="000A2A6E">
        <w:rPr>
          <w:szCs w:val="24"/>
        </w:rPr>
        <w:t>1,1%</w:t>
      </w:r>
      <w:r w:rsidR="00A17A48">
        <w:rPr>
          <w:szCs w:val="24"/>
        </w:rPr>
        <w:t>.</w:t>
      </w:r>
    </w:p>
    <w:p w:rsidR="00C50EE0" w:rsidRDefault="00183337" w:rsidP="007C0E62">
      <w:pPr>
        <w:spacing w:line="276" w:lineRule="auto"/>
        <w:ind w:firstLine="709"/>
        <w:jc w:val="both"/>
      </w:pPr>
      <w:r w:rsidRPr="00183337">
        <w:rPr>
          <w:b/>
        </w:rPr>
        <w:t>Налог на имущество</w:t>
      </w:r>
      <w:r w:rsidR="00A17A48">
        <w:rPr>
          <w:b/>
        </w:rPr>
        <w:t xml:space="preserve"> </w:t>
      </w:r>
      <w:r w:rsidR="00D50EA5" w:rsidRPr="00D50EA5">
        <w:t xml:space="preserve">в структуре собственных доходов составил </w:t>
      </w:r>
      <w:r w:rsidR="008D7F0D">
        <w:t>0,3</w:t>
      </w:r>
      <w:r w:rsidR="00D50EA5" w:rsidRPr="00D50EA5">
        <w:t>%</w:t>
      </w:r>
      <w:r w:rsidR="00D50EA5">
        <w:t>, за 1 квартал 202</w:t>
      </w:r>
      <w:r w:rsidR="008D7F0D">
        <w:t>3</w:t>
      </w:r>
      <w:r w:rsidR="00D50EA5">
        <w:t xml:space="preserve"> года поступило </w:t>
      </w:r>
      <w:r w:rsidR="008D7F0D">
        <w:t>177,6</w:t>
      </w:r>
      <w:r w:rsidR="00A17A48">
        <w:t xml:space="preserve"> </w:t>
      </w:r>
      <w:r w:rsidR="00D50EA5">
        <w:t>тыс.руб.</w:t>
      </w:r>
      <w:r w:rsidR="008D7F0D">
        <w:t xml:space="preserve"> (в 1 квартале 2022г. 770,9 тыс.руб.)</w:t>
      </w:r>
      <w:r w:rsidR="00D50EA5">
        <w:t xml:space="preserve"> при плане </w:t>
      </w:r>
      <w:r w:rsidR="008D7F0D">
        <w:t>8832</w:t>
      </w:r>
      <w:r w:rsidR="00A17A48">
        <w:t xml:space="preserve"> </w:t>
      </w:r>
      <w:r w:rsidR="00D50EA5">
        <w:t xml:space="preserve">тыс.руб. или на </w:t>
      </w:r>
      <w:r w:rsidR="008D7F0D">
        <w:t>2,0</w:t>
      </w:r>
      <w:r w:rsidR="00D50EA5">
        <w:t>%</w:t>
      </w:r>
      <w:r w:rsidR="008D7F0D">
        <w:t xml:space="preserve"> или </w:t>
      </w:r>
      <w:r w:rsidR="00A24DAC">
        <w:t>на 593,3 тыс.руб. ниже уровня 2022 года</w:t>
      </w:r>
      <w:r w:rsidR="00D50EA5">
        <w:t>, из них:</w:t>
      </w:r>
    </w:p>
    <w:p w:rsidR="00D50EA5" w:rsidRDefault="00D50EA5" w:rsidP="007C0E62">
      <w:pPr>
        <w:spacing w:line="276" w:lineRule="auto"/>
        <w:ind w:firstLine="709"/>
        <w:jc w:val="both"/>
      </w:pPr>
      <w:r>
        <w:t>- налога на имущество с физических лиц поступило за 1 квартал 202</w:t>
      </w:r>
      <w:r w:rsidR="00A24DAC">
        <w:t>3</w:t>
      </w:r>
      <w:r>
        <w:t xml:space="preserve"> года в сумме </w:t>
      </w:r>
      <w:r w:rsidR="00A24DAC">
        <w:t xml:space="preserve">93,8 (1 квартал 2022г. </w:t>
      </w:r>
      <w:r>
        <w:t>138,9 тыс.руб.</w:t>
      </w:r>
      <w:r w:rsidR="00A24DAC">
        <w:t>)</w:t>
      </w:r>
      <w:r>
        <w:t xml:space="preserve"> или </w:t>
      </w:r>
      <w:r w:rsidR="00A24DAC">
        <w:t>4,4</w:t>
      </w:r>
      <w:r>
        <w:t>% плановых назначений</w:t>
      </w:r>
      <w:r w:rsidR="00A24DAC">
        <w:t xml:space="preserve"> и ниже </w:t>
      </w:r>
      <w:r w:rsidR="009E55DF">
        <w:rPr>
          <w:szCs w:val="24"/>
        </w:rPr>
        <w:t>поступлений</w:t>
      </w:r>
      <w:r w:rsidR="00A17A48">
        <w:rPr>
          <w:szCs w:val="24"/>
        </w:rPr>
        <w:t xml:space="preserve"> </w:t>
      </w:r>
      <w:r w:rsidR="00705762">
        <w:t xml:space="preserve">1 квартала </w:t>
      </w:r>
      <w:r w:rsidR="00A24DAC">
        <w:t>2022 года на 32,5%</w:t>
      </w:r>
      <w:r>
        <w:t>. Основная сумма налога поступает в 4 квартале;</w:t>
      </w:r>
    </w:p>
    <w:p w:rsidR="00D50EA5" w:rsidRPr="00183337" w:rsidRDefault="00D50EA5" w:rsidP="007C0E62">
      <w:pPr>
        <w:spacing w:line="276" w:lineRule="auto"/>
        <w:ind w:firstLine="709"/>
        <w:jc w:val="both"/>
        <w:rPr>
          <w:b/>
        </w:rPr>
      </w:pPr>
      <w:r>
        <w:t xml:space="preserve">- земельного налога поступило </w:t>
      </w:r>
      <w:r w:rsidR="00A24DAC">
        <w:t xml:space="preserve">83,8 тыс. руб. (1 квартал 2022г. </w:t>
      </w:r>
      <w:r>
        <w:t>632 тыс.руб.</w:t>
      </w:r>
      <w:r w:rsidR="00A24DAC">
        <w:t>)</w:t>
      </w:r>
      <w:r>
        <w:t xml:space="preserve"> или на </w:t>
      </w:r>
      <w:r w:rsidR="00A24DAC">
        <w:t>1,3</w:t>
      </w:r>
      <w:r>
        <w:t>% плановых назначений</w:t>
      </w:r>
      <w:r w:rsidR="00A24DAC">
        <w:t xml:space="preserve"> и ниже уровня 2022</w:t>
      </w:r>
      <w:r w:rsidR="00A17A48">
        <w:t xml:space="preserve"> </w:t>
      </w:r>
      <w:r w:rsidR="00A24DAC">
        <w:t>года на 548,2 тыс.руб.</w:t>
      </w:r>
    </w:p>
    <w:p w:rsidR="00C50EE0" w:rsidRDefault="00C50EE0" w:rsidP="007C0E62">
      <w:pPr>
        <w:spacing w:line="276" w:lineRule="auto"/>
        <w:ind w:firstLine="567"/>
        <w:jc w:val="both"/>
        <w:rPr>
          <w:color w:val="FF0000"/>
          <w:szCs w:val="24"/>
        </w:rPr>
      </w:pPr>
      <w:r>
        <w:rPr>
          <w:szCs w:val="24"/>
        </w:rPr>
        <w:t>Незначительная д</w:t>
      </w:r>
      <w:r w:rsidRPr="00793DE8">
        <w:rPr>
          <w:szCs w:val="24"/>
        </w:rPr>
        <w:t xml:space="preserve">оля доходов </w:t>
      </w:r>
      <w:r w:rsidR="00A17A48">
        <w:rPr>
          <w:szCs w:val="24"/>
        </w:rPr>
        <w:t xml:space="preserve">составляет </w:t>
      </w:r>
      <w:r w:rsidRPr="00793DE8">
        <w:rPr>
          <w:szCs w:val="24"/>
        </w:rPr>
        <w:t xml:space="preserve">по </w:t>
      </w:r>
      <w:r w:rsidRPr="00C73E71">
        <w:rPr>
          <w:b/>
          <w:szCs w:val="24"/>
        </w:rPr>
        <w:t>государственной пошлине</w:t>
      </w:r>
      <w:r w:rsidR="00A17A48">
        <w:rPr>
          <w:b/>
          <w:szCs w:val="24"/>
        </w:rPr>
        <w:t>,</w:t>
      </w:r>
      <w:r>
        <w:rPr>
          <w:szCs w:val="24"/>
        </w:rPr>
        <w:t xml:space="preserve"> в структуре собственных доходов составила </w:t>
      </w:r>
      <w:r w:rsidR="000423CF">
        <w:rPr>
          <w:szCs w:val="24"/>
        </w:rPr>
        <w:t>0,4</w:t>
      </w:r>
      <w:r w:rsidRPr="00793DE8">
        <w:rPr>
          <w:szCs w:val="24"/>
        </w:rPr>
        <w:t>%</w:t>
      </w:r>
      <w:r>
        <w:rPr>
          <w:szCs w:val="24"/>
        </w:rPr>
        <w:t xml:space="preserve">, </w:t>
      </w:r>
      <w:r w:rsidR="000423CF">
        <w:rPr>
          <w:szCs w:val="24"/>
        </w:rPr>
        <w:t>за 1 квартал 202</w:t>
      </w:r>
      <w:r w:rsidR="00A24DAC">
        <w:rPr>
          <w:szCs w:val="24"/>
        </w:rPr>
        <w:t>3</w:t>
      </w:r>
      <w:r w:rsidR="000423CF">
        <w:rPr>
          <w:szCs w:val="24"/>
        </w:rPr>
        <w:t xml:space="preserve"> года</w:t>
      </w:r>
      <w:r w:rsidR="00A17A48">
        <w:rPr>
          <w:szCs w:val="24"/>
        </w:rPr>
        <w:t xml:space="preserve"> </w:t>
      </w:r>
      <w:r>
        <w:rPr>
          <w:szCs w:val="24"/>
        </w:rPr>
        <w:t xml:space="preserve">доходы </w:t>
      </w:r>
      <w:r w:rsidRPr="00793DE8">
        <w:rPr>
          <w:szCs w:val="24"/>
        </w:rPr>
        <w:t>составил</w:t>
      </w:r>
      <w:r>
        <w:rPr>
          <w:szCs w:val="24"/>
        </w:rPr>
        <w:t>и</w:t>
      </w:r>
      <w:r w:rsidR="00A24DAC">
        <w:rPr>
          <w:szCs w:val="24"/>
        </w:rPr>
        <w:t xml:space="preserve"> 205,4 тыс. руб. (1 квартал 2022г. </w:t>
      </w:r>
      <w:r w:rsidR="000423CF">
        <w:rPr>
          <w:szCs w:val="24"/>
        </w:rPr>
        <w:t>242,6</w:t>
      </w:r>
      <w:r w:rsidR="00A17A48">
        <w:rPr>
          <w:szCs w:val="24"/>
        </w:rPr>
        <w:t xml:space="preserve"> </w:t>
      </w:r>
      <w:r w:rsidRPr="00793DE8">
        <w:rPr>
          <w:szCs w:val="24"/>
        </w:rPr>
        <w:t>тыс. руб.</w:t>
      </w:r>
      <w:r w:rsidR="00A24DAC">
        <w:rPr>
          <w:szCs w:val="24"/>
        </w:rPr>
        <w:t xml:space="preserve">) </w:t>
      </w:r>
      <w:r w:rsidR="000423CF">
        <w:rPr>
          <w:szCs w:val="24"/>
        </w:rPr>
        <w:t xml:space="preserve">или </w:t>
      </w:r>
      <w:r w:rsidR="00A24DAC">
        <w:rPr>
          <w:szCs w:val="24"/>
        </w:rPr>
        <w:t>13,4</w:t>
      </w:r>
      <w:r w:rsidR="000423CF">
        <w:rPr>
          <w:szCs w:val="24"/>
        </w:rPr>
        <w:t>% утвержденных назначений</w:t>
      </w:r>
      <w:r w:rsidR="00A24DAC">
        <w:rPr>
          <w:szCs w:val="24"/>
        </w:rPr>
        <w:t xml:space="preserve"> и ниже уровня </w:t>
      </w:r>
      <w:r w:rsidR="00705762">
        <w:rPr>
          <w:szCs w:val="24"/>
        </w:rPr>
        <w:t xml:space="preserve">1 квартала </w:t>
      </w:r>
      <w:r w:rsidR="00A24DAC">
        <w:rPr>
          <w:szCs w:val="24"/>
        </w:rPr>
        <w:t>2022 года на 15,3%.</w:t>
      </w:r>
    </w:p>
    <w:p w:rsidR="00C50EE0" w:rsidRPr="00E213D6" w:rsidRDefault="00C50EE0" w:rsidP="007C0E62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1F3D73">
        <w:rPr>
          <w:szCs w:val="24"/>
        </w:rPr>
        <w:t xml:space="preserve">Размер поступлений в местный бюджет </w:t>
      </w:r>
      <w:r w:rsidRPr="00C73E71">
        <w:rPr>
          <w:b/>
          <w:iCs/>
          <w:szCs w:val="24"/>
        </w:rPr>
        <w:t>неналоговых доходов</w:t>
      </w:r>
      <w:r w:rsidR="00A17A48">
        <w:rPr>
          <w:b/>
          <w:iCs/>
          <w:szCs w:val="24"/>
        </w:rPr>
        <w:t xml:space="preserve"> </w:t>
      </w:r>
      <w:r w:rsidRPr="001F3D73">
        <w:rPr>
          <w:szCs w:val="24"/>
        </w:rPr>
        <w:t xml:space="preserve">за </w:t>
      </w:r>
      <w:r w:rsidR="000423CF">
        <w:rPr>
          <w:szCs w:val="24"/>
        </w:rPr>
        <w:t xml:space="preserve">1 квартал </w:t>
      </w:r>
      <w:r w:rsidRPr="001F3D73">
        <w:rPr>
          <w:szCs w:val="24"/>
        </w:rPr>
        <w:t>20</w:t>
      </w:r>
      <w:r>
        <w:rPr>
          <w:szCs w:val="24"/>
        </w:rPr>
        <w:t>2</w:t>
      </w:r>
      <w:r w:rsidR="00705762">
        <w:rPr>
          <w:szCs w:val="24"/>
        </w:rPr>
        <w:t>3</w:t>
      </w:r>
      <w:r w:rsidRPr="001F3D73">
        <w:rPr>
          <w:szCs w:val="24"/>
        </w:rPr>
        <w:t xml:space="preserve"> год</w:t>
      </w:r>
      <w:r w:rsidR="000423CF">
        <w:rPr>
          <w:szCs w:val="24"/>
        </w:rPr>
        <w:t>а</w:t>
      </w:r>
      <w:r w:rsidR="00A17A48">
        <w:rPr>
          <w:szCs w:val="24"/>
        </w:rPr>
        <w:t xml:space="preserve"> </w:t>
      </w:r>
      <w:r w:rsidR="000423CF">
        <w:rPr>
          <w:szCs w:val="24"/>
        </w:rPr>
        <w:t xml:space="preserve">составил </w:t>
      </w:r>
      <w:r w:rsidR="00705762">
        <w:rPr>
          <w:szCs w:val="24"/>
        </w:rPr>
        <w:t xml:space="preserve">8654,4 тыс.руб. </w:t>
      </w:r>
      <w:r w:rsidR="00A17A48">
        <w:rPr>
          <w:szCs w:val="24"/>
        </w:rPr>
        <w:t xml:space="preserve">(1 квартал 2022 года </w:t>
      </w:r>
      <w:r w:rsidR="000423CF">
        <w:rPr>
          <w:szCs w:val="24"/>
        </w:rPr>
        <w:t>6972,2</w:t>
      </w:r>
      <w:r w:rsidRPr="001F3D73">
        <w:rPr>
          <w:szCs w:val="24"/>
        </w:rPr>
        <w:t xml:space="preserve"> тыс. руб.</w:t>
      </w:r>
      <w:r w:rsidR="00705762">
        <w:rPr>
          <w:szCs w:val="24"/>
        </w:rPr>
        <w:t>)</w:t>
      </w:r>
      <w:r>
        <w:rPr>
          <w:szCs w:val="24"/>
        </w:rPr>
        <w:t xml:space="preserve"> или на </w:t>
      </w:r>
      <w:r w:rsidR="00705762">
        <w:rPr>
          <w:szCs w:val="24"/>
        </w:rPr>
        <w:t xml:space="preserve">45,4% плановых назначений и выше </w:t>
      </w:r>
      <w:r w:rsidR="009E55DF">
        <w:rPr>
          <w:szCs w:val="24"/>
        </w:rPr>
        <w:t xml:space="preserve">поступлений </w:t>
      </w:r>
      <w:r w:rsidR="00705762">
        <w:rPr>
          <w:szCs w:val="24"/>
        </w:rPr>
        <w:t xml:space="preserve">1 квартала 2022 года на 24,1%. </w:t>
      </w:r>
      <w:r w:rsidRPr="001F3D73">
        <w:rPr>
          <w:szCs w:val="24"/>
        </w:rPr>
        <w:t xml:space="preserve">В </w:t>
      </w:r>
      <w:r>
        <w:rPr>
          <w:szCs w:val="24"/>
        </w:rPr>
        <w:t xml:space="preserve">структуре </w:t>
      </w:r>
      <w:r w:rsidRPr="001F3D73">
        <w:rPr>
          <w:szCs w:val="24"/>
        </w:rPr>
        <w:t xml:space="preserve">собственных доходах бюджета </w:t>
      </w:r>
      <w:r>
        <w:rPr>
          <w:szCs w:val="24"/>
        </w:rPr>
        <w:t>не</w:t>
      </w:r>
      <w:r w:rsidRPr="001F3D73">
        <w:rPr>
          <w:szCs w:val="24"/>
        </w:rPr>
        <w:t xml:space="preserve">налоговые доходы составили </w:t>
      </w:r>
      <w:r w:rsidR="00705762">
        <w:rPr>
          <w:szCs w:val="24"/>
        </w:rPr>
        <w:t>17,3</w:t>
      </w:r>
      <w:r w:rsidRPr="001F3D73">
        <w:rPr>
          <w:szCs w:val="24"/>
        </w:rPr>
        <w:t>%</w:t>
      </w:r>
      <w:r w:rsidR="000423CF">
        <w:rPr>
          <w:szCs w:val="24"/>
        </w:rPr>
        <w:t xml:space="preserve"> </w:t>
      </w:r>
      <w:r>
        <w:rPr>
          <w:szCs w:val="24"/>
        </w:rPr>
        <w:t>от общей суммы собственных доходов.</w:t>
      </w:r>
    </w:p>
    <w:p w:rsidR="000423CF" w:rsidRDefault="00C50EE0" w:rsidP="007C0E62">
      <w:pPr>
        <w:spacing w:line="276" w:lineRule="auto"/>
        <w:ind w:firstLine="567"/>
        <w:jc w:val="both"/>
        <w:rPr>
          <w:szCs w:val="24"/>
        </w:rPr>
      </w:pPr>
      <w:r>
        <w:rPr>
          <w:b/>
          <w:szCs w:val="24"/>
        </w:rPr>
        <w:t>-</w:t>
      </w:r>
      <w:r w:rsidRPr="00606770">
        <w:rPr>
          <w:b/>
          <w:szCs w:val="24"/>
        </w:rPr>
        <w:t>Доходы от использования имущества</w:t>
      </w:r>
      <w:r w:rsidRPr="00CE5A43">
        <w:rPr>
          <w:szCs w:val="24"/>
        </w:rPr>
        <w:t xml:space="preserve">, находящегося в муниципальной собственности исполнены </w:t>
      </w:r>
      <w:r>
        <w:rPr>
          <w:szCs w:val="24"/>
        </w:rPr>
        <w:t xml:space="preserve">на </w:t>
      </w:r>
      <w:r w:rsidR="00705762">
        <w:rPr>
          <w:szCs w:val="24"/>
        </w:rPr>
        <w:t>19,6</w:t>
      </w:r>
      <w:r w:rsidRPr="00CE5A43">
        <w:rPr>
          <w:szCs w:val="24"/>
        </w:rPr>
        <w:t xml:space="preserve"> %. </w:t>
      </w:r>
      <w:r>
        <w:rPr>
          <w:szCs w:val="24"/>
        </w:rPr>
        <w:t>П</w:t>
      </w:r>
      <w:r w:rsidRPr="00CE5A43">
        <w:rPr>
          <w:szCs w:val="24"/>
        </w:rPr>
        <w:t xml:space="preserve">оступило </w:t>
      </w:r>
      <w:r w:rsidR="001D315E">
        <w:rPr>
          <w:szCs w:val="24"/>
        </w:rPr>
        <w:t xml:space="preserve">доходов </w:t>
      </w:r>
      <w:r w:rsidR="00705762">
        <w:rPr>
          <w:szCs w:val="24"/>
        </w:rPr>
        <w:t xml:space="preserve">2196,9 тыс. руб. (1 квартал 2022г. </w:t>
      </w:r>
      <w:r w:rsidR="000423CF">
        <w:rPr>
          <w:szCs w:val="24"/>
        </w:rPr>
        <w:t>1810,9</w:t>
      </w:r>
      <w:r w:rsidRPr="00CE5A43">
        <w:rPr>
          <w:szCs w:val="24"/>
        </w:rPr>
        <w:t xml:space="preserve"> тыс. руб.</w:t>
      </w:r>
      <w:r w:rsidR="00705762">
        <w:rPr>
          <w:szCs w:val="24"/>
        </w:rPr>
        <w:t xml:space="preserve">), что выше поступлений 1 квартала 2022 года на 21,3%. </w:t>
      </w:r>
      <w:r w:rsidRPr="00CE5A43">
        <w:rPr>
          <w:szCs w:val="24"/>
        </w:rPr>
        <w:t xml:space="preserve">Доля данного вида дохода в структуре собственных доходов </w:t>
      </w:r>
      <w:r>
        <w:rPr>
          <w:szCs w:val="24"/>
        </w:rPr>
        <w:t xml:space="preserve">составляет </w:t>
      </w:r>
      <w:r w:rsidR="00705762">
        <w:rPr>
          <w:szCs w:val="24"/>
        </w:rPr>
        <w:t>4,4</w:t>
      </w:r>
      <w:r>
        <w:rPr>
          <w:szCs w:val="24"/>
        </w:rPr>
        <w:t xml:space="preserve">%.  </w:t>
      </w:r>
    </w:p>
    <w:p w:rsidR="00C50EE0" w:rsidRPr="00947526" w:rsidRDefault="00C50EE0" w:rsidP="007C0E6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szCs w:val="24"/>
        </w:rPr>
        <w:t>-</w:t>
      </w:r>
      <w:r w:rsidRPr="00606770">
        <w:rPr>
          <w:b/>
          <w:szCs w:val="24"/>
        </w:rPr>
        <w:t>Платежи при пользовании природными ресурсами</w:t>
      </w:r>
      <w:r>
        <w:rPr>
          <w:szCs w:val="24"/>
        </w:rPr>
        <w:t xml:space="preserve"> поступили в сумме </w:t>
      </w:r>
      <w:r w:rsidR="00E87F7B">
        <w:rPr>
          <w:szCs w:val="24"/>
        </w:rPr>
        <w:t xml:space="preserve">153,6 тыс. руб. (1 квартал 2022г. </w:t>
      </w:r>
      <w:r w:rsidR="000423CF">
        <w:rPr>
          <w:szCs w:val="24"/>
        </w:rPr>
        <w:t>139 тыс.руб.</w:t>
      </w:r>
      <w:r w:rsidR="00E87F7B">
        <w:rPr>
          <w:szCs w:val="24"/>
        </w:rPr>
        <w:t>)</w:t>
      </w:r>
      <w:r w:rsidR="000423CF">
        <w:rPr>
          <w:szCs w:val="24"/>
        </w:rPr>
        <w:t xml:space="preserve"> или </w:t>
      </w:r>
      <w:r w:rsidR="006C637D">
        <w:rPr>
          <w:szCs w:val="24"/>
        </w:rPr>
        <w:t xml:space="preserve">на </w:t>
      </w:r>
      <w:r w:rsidR="00890C85">
        <w:rPr>
          <w:szCs w:val="24"/>
        </w:rPr>
        <w:t>35,1</w:t>
      </w:r>
      <w:r w:rsidR="006C637D">
        <w:rPr>
          <w:szCs w:val="24"/>
        </w:rPr>
        <w:t>% утвержденных назначений</w:t>
      </w:r>
      <w:r w:rsidR="00890C85">
        <w:rPr>
          <w:szCs w:val="24"/>
        </w:rPr>
        <w:t xml:space="preserve"> и выше </w:t>
      </w:r>
      <w:r w:rsidR="009E55DF">
        <w:rPr>
          <w:szCs w:val="24"/>
        </w:rPr>
        <w:t xml:space="preserve">поступлений </w:t>
      </w:r>
      <w:r w:rsidR="00890C85">
        <w:rPr>
          <w:szCs w:val="24"/>
        </w:rPr>
        <w:t>1 квартала 2022 года на 10,5%.</w:t>
      </w:r>
      <w:r>
        <w:rPr>
          <w:szCs w:val="24"/>
        </w:rPr>
        <w:t xml:space="preserve">В структуре налоговых и неналоговых доходов составляют всего </w:t>
      </w:r>
      <w:r w:rsidR="00890C85">
        <w:rPr>
          <w:szCs w:val="24"/>
        </w:rPr>
        <w:t>0,3</w:t>
      </w:r>
      <w:r>
        <w:rPr>
          <w:szCs w:val="24"/>
        </w:rPr>
        <w:t>%.</w:t>
      </w:r>
    </w:p>
    <w:p w:rsidR="00C50EE0" w:rsidRPr="00334650" w:rsidRDefault="00C50EE0" w:rsidP="007C0E62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>
        <w:rPr>
          <w:sz w:val="20"/>
        </w:rPr>
        <w:t xml:space="preserve">  -</w:t>
      </w:r>
      <w:r w:rsidRPr="006A4831">
        <w:rPr>
          <w:b/>
          <w:szCs w:val="24"/>
        </w:rPr>
        <w:t>Доходы от оказания платных услуг и компенсации затрат государства</w:t>
      </w:r>
      <w:r>
        <w:rPr>
          <w:szCs w:val="24"/>
        </w:rPr>
        <w:t xml:space="preserve"> поступили в сумме </w:t>
      </w:r>
      <w:r w:rsidR="0091512F">
        <w:rPr>
          <w:szCs w:val="24"/>
        </w:rPr>
        <w:t xml:space="preserve">315,8 тыс. руб. (1 квартал 2022г. </w:t>
      </w:r>
      <w:r w:rsidR="006C637D">
        <w:rPr>
          <w:szCs w:val="24"/>
        </w:rPr>
        <w:t>3171,6</w:t>
      </w:r>
      <w:r>
        <w:rPr>
          <w:szCs w:val="24"/>
        </w:rPr>
        <w:t xml:space="preserve"> тыс. руб.</w:t>
      </w:r>
      <w:r w:rsidR="0091512F">
        <w:rPr>
          <w:szCs w:val="24"/>
        </w:rPr>
        <w:t>)</w:t>
      </w:r>
      <w:r>
        <w:rPr>
          <w:szCs w:val="24"/>
        </w:rPr>
        <w:t xml:space="preserve">, что составляет </w:t>
      </w:r>
      <w:r w:rsidR="0091512F">
        <w:rPr>
          <w:szCs w:val="24"/>
        </w:rPr>
        <w:t>32</w:t>
      </w:r>
      <w:r>
        <w:rPr>
          <w:szCs w:val="24"/>
        </w:rPr>
        <w:t xml:space="preserve">% от </w:t>
      </w:r>
      <w:r w:rsidR="006C637D">
        <w:rPr>
          <w:szCs w:val="24"/>
        </w:rPr>
        <w:t>плановых назначений</w:t>
      </w:r>
      <w:r>
        <w:rPr>
          <w:szCs w:val="24"/>
        </w:rPr>
        <w:t xml:space="preserve"> 202</w:t>
      </w:r>
      <w:r w:rsidR="0091512F">
        <w:rPr>
          <w:szCs w:val="24"/>
        </w:rPr>
        <w:t>3</w:t>
      </w:r>
      <w:r>
        <w:rPr>
          <w:szCs w:val="24"/>
        </w:rPr>
        <w:t xml:space="preserve"> года</w:t>
      </w:r>
      <w:r w:rsidR="0091512F">
        <w:rPr>
          <w:szCs w:val="24"/>
        </w:rPr>
        <w:t xml:space="preserve"> и ниже поступлений 1 квартала 2022г. на 2855,8 тыс.руб.</w:t>
      </w:r>
      <w:r>
        <w:rPr>
          <w:szCs w:val="24"/>
        </w:rPr>
        <w:t xml:space="preserve"> В структуре доходов доходы от оказания платных услуг составляют </w:t>
      </w:r>
      <w:r w:rsidR="0091512F">
        <w:rPr>
          <w:szCs w:val="24"/>
        </w:rPr>
        <w:t>0,6</w:t>
      </w:r>
      <w:r>
        <w:rPr>
          <w:szCs w:val="24"/>
        </w:rPr>
        <w:t>%.</w:t>
      </w:r>
    </w:p>
    <w:p w:rsidR="00C50EE0" w:rsidRPr="00F362F2" w:rsidRDefault="00C50EE0" w:rsidP="007C0E62">
      <w:pPr>
        <w:spacing w:line="276" w:lineRule="auto"/>
        <w:ind w:firstLine="567"/>
        <w:jc w:val="both"/>
      </w:pPr>
      <w:r w:rsidRPr="00F35DE6">
        <w:rPr>
          <w:b/>
          <w:szCs w:val="24"/>
        </w:rPr>
        <w:t>По доходам от продажи материальных и нематериальных активов</w:t>
      </w:r>
      <w:r>
        <w:rPr>
          <w:szCs w:val="24"/>
        </w:rPr>
        <w:t xml:space="preserve"> поступление составило </w:t>
      </w:r>
      <w:r w:rsidR="0091512F">
        <w:rPr>
          <w:szCs w:val="24"/>
        </w:rPr>
        <w:t xml:space="preserve">1212,2 тыс.руб. (1 квартал 2022г. </w:t>
      </w:r>
      <w:r w:rsidR="006C637D">
        <w:rPr>
          <w:szCs w:val="24"/>
        </w:rPr>
        <w:t>435,3 тыс. руб.</w:t>
      </w:r>
      <w:r w:rsidR="0091512F">
        <w:rPr>
          <w:szCs w:val="24"/>
        </w:rPr>
        <w:t>)</w:t>
      </w:r>
      <w:r w:rsidR="006C637D">
        <w:rPr>
          <w:szCs w:val="24"/>
        </w:rPr>
        <w:t xml:space="preserve">, что составляет </w:t>
      </w:r>
      <w:r w:rsidR="00A23000">
        <w:rPr>
          <w:szCs w:val="24"/>
        </w:rPr>
        <w:t>121,2%</w:t>
      </w:r>
      <w:r>
        <w:rPr>
          <w:szCs w:val="24"/>
        </w:rPr>
        <w:t xml:space="preserve"> плановых значений</w:t>
      </w:r>
      <w:r w:rsidR="00A23000">
        <w:rPr>
          <w:szCs w:val="24"/>
        </w:rPr>
        <w:t xml:space="preserve"> и выше поступлений 1 квартала 2022 года на 776,9 тыс.руб.</w:t>
      </w:r>
      <w:r>
        <w:rPr>
          <w:szCs w:val="24"/>
        </w:rPr>
        <w:t xml:space="preserve">. Доля данного вида дохода составляет </w:t>
      </w:r>
      <w:r w:rsidR="00A23000">
        <w:rPr>
          <w:szCs w:val="24"/>
        </w:rPr>
        <w:t>2,4</w:t>
      </w:r>
      <w:r>
        <w:rPr>
          <w:szCs w:val="24"/>
        </w:rPr>
        <w:t>% от общей суммы собственных доходов.</w:t>
      </w:r>
      <w:r w:rsidR="001D315E">
        <w:rPr>
          <w:szCs w:val="24"/>
        </w:rPr>
        <w:t xml:space="preserve"> </w:t>
      </w:r>
      <w:r w:rsidR="004F55DE" w:rsidRPr="004F55DE">
        <w:rPr>
          <w:szCs w:val="24"/>
        </w:rPr>
        <w:t>В отчетном периоде</w:t>
      </w:r>
      <w:r w:rsidR="001D315E">
        <w:rPr>
          <w:szCs w:val="24"/>
        </w:rPr>
        <w:t xml:space="preserve"> </w:t>
      </w:r>
      <w:r w:rsidR="00A23000">
        <w:t>продано помещение котельной по ул. Герцена и муниципальная квартира</w:t>
      </w:r>
      <w:r w:rsidR="004F55DE">
        <w:t>.</w:t>
      </w:r>
    </w:p>
    <w:p w:rsidR="00C50EE0" w:rsidRPr="006C637D" w:rsidRDefault="00C50EE0" w:rsidP="001D315E">
      <w:pPr>
        <w:ind w:firstLine="567"/>
        <w:jc w:val="both"/>
      </w:pPr>
      <w:r w:rsidRPr="00FD2C99">
        <w:rPr>
          <w:spacing w:val="3"/>
          <w:szCs w:val="24"/>
        </w:rPr>
        <w:lastRenderedPageBreak/>
        <w:t xml:space="preserve">Показатель </w:t>
      </w:r>
      <w:r w:rsidRPr="006C637D">
        <w:rPr>
          <w:b/>
          <w:spacing w:val="3"/>
          <w:szCs w:val="24"/>
        </w:rPr>
        <w:t>по штрафам, санкциям и возмещение ущерба</w:t>
      </w:r>
      <w:r w:rsidRPr="00FD2C99">
        <w:rPr>
          <w:spacing w:val="3"/>
          <w:szCs w:val="24"/>
        </w:rPr>
        <w:t xml:space="preserve"> в </w:t>
      </w:r>
      <w:r w:rsidR="006C637D">
        <w:rPr>
          <w:spacing w:val="3"/>
          <w:szCs w:val="24"/>
        </w:rPr>
        <w:t xml:space="preserve">1 квартале </w:t>
      </w:r>
      <w:r w:rsidRPr="00FD2C99">
        <w:rPr>
          <w:spacing w:val="3"/>
          <w:szCs w:val="24"/>
        </w:rPr>
        <w:t>20</w:t>
      </w:r>
      <w:r w:rsidR="006C637D">
        <w:rPr>
          <w:spacing w:val="3"/>
          <w:szCs w:val="24"/>
        </w:rPr>
        <w:t>2</w:t>
      </w:r>
      <w:r w:rsidR="00A23000">
        <w:rPr>
          <w:spacing w:val="3"/>
          <w:szCs w:val="24"/>
        </w:rPr>
        <w:t>3</w:t>
      </w:r>
      <w:r w:rsidR="006C637D">
        <w:rPr>
          <w:spacing w:val="3"/>
          <w:szCs w:val="24"/>
        </w:rPr>
        <w:t xml:space="preserve"> года</w:t>
      </w:r>
      <w:r w:rsidR="001D315E">
        <w:rPr>
          <w:spacing w:val="3"/>
          <w:szCs w:val="24"/>
        </w:rPr>
        <w:t xml:space="preserve"> </w:t>
      </w:r>
      <w:r w:rsidR="006C637D">
        <w:rPr>
          <w:spacing w:val="3"/>
          <w:szCs w:val="24"/>
        </w:rPr>
        <w:t>составил</w:t>
      </w:r>
      <w:r w:rsidR="00A23000">
        <w:rPr>
          <w:spacing w:val="3"/>
          <w:szCs w:val="24"/>
        </w:rPr>
        <w:t xml:space="preserve"> 162,2 (1 квартал 2022г. </w:t>
      </w:r>
      <w:r w:rsidR="006C637D">
        <w:rPr>
          <w:spacing w:val="3"/>
          <w:szCs w:val="24"/>
        </w:rPr>
        <w:t>202,3</w:t>
      </w:r>
      <w:r w:rsidRPr="00FD2C99">
        <w:rPr>
          <w:spacing w:val="3"/>
          <w:szCs w:val="24"/>
        </w:rPr>
        <w:t>тыс. руб.</w:t>
      </w:r>
      <w:r w:rsidR="00A23000">
        <w:rPr>
          <w:spacing w:val="3"/>
          <w:szCs w:val="24"/>
        </w:rPr>
        <w:t>)</w:t>
      </w:r>
      <w:r>
        <w:rPr>
          <w:spacing w:val="3"/>
          <w:szCs w:val="24"/>
        </w:rPr>
        <w:t xml:space="preserve"> или </w:t>
      </w:r>
      <w:r w:rsidR="00A23000">
        <w:rPr>
          <w:spacing w:val="3"/>
          <w:szCs w:val="24"/>
        </w:rPr>
        <w:t>15,6</w:t>
      </w:r>
      <w:r w:rsidR="006C637D">
        <w:rPr>
          <w:spacing w:val="3"/>
          <w:szCs w:val="24"/>
        </w:rPr>
        <w:t>% плановых назначений</w:t>
      </w:r>
      <w:r w:rsidR="00A23000">
        <w:rPr>
          <w:spacing w:val="3"/>
          <w:szCs w:val="24"/>
        </w:rPr>
        <w:t xml:space="preserve"> и ниже уровня поступлений </w:t>
      </w:r>
      <w:r w:rsidR="001D315E">
        <w:rPr>
          <w:spacing w:val="3"/>
          <w:szCs w:val="24"/>
        </w:rPr>
        <w:t xml:space="preserve">1 квартала </w:t>
      </w:r>
      <w:r w:rsidR="00A23000">
        <w:rPr>
          <w:spacing w:val="3"/>
          <w:szCs w:val="24"/>
        </w:rPr>
        <w:t>2022 года на 19,8%</w:t>
      </w:r>
      <w:r>
        <w:rPr>
          <w:spacing w:val="3"/>
          <w:szCs w:val="24"/>
        </w:rPr>
        <w:t xml:space="preserve">. </w:t>
      </w:r>
      <w:r w:rsidR="006C637D">
        <w:rPr>
          <w:szCs w:val="24"/>
        </w:rPr>
        <w:t>Доля данного вида дохода составляет 0,3% от общей суммы собственных доходов.</w:t>
      </w:r>
      <w:r w:rsidR="009E55DF">
        <w:rPr>
          <w:szCs w:val="24"/>
        </w:rPr>
        <w:t xml:space="preserve"> Основными плательщиками являются Министерство соц.политики- 6,8 тыс.руб., Министерство природных ресурсов- 90 тыс.руб., Министерство юстиции- 65,3 тыс.руб.</w:t>
      </w:r>
    </w:p>
    <w:p w:rsidR="00C50EE0" w:rsidRDefault="00C50EE0" w:rsidP="001D315E">
      <w:pPr>
        <w:ind w:firstLine="567"/>
        <w:jc w:val="both"/>
        <w:rPr>
          <w:sz w:val="28"/>
          <w:szCs w:val="28"/>
        </w:rPr>
      </w:pPr>
      <w:r w:rsidRPr="00D8009D">
        <w:rPr>
          <w:b/>
        </w:rPr>
        <w:t>Прочие неналоговые доходы</w:t>
      </w:r>
      <w:r w:rsidRPr="004F35F8">
        <w:t xml:space="preserve"> в </w:t>
      </w:r>
      <w:r w:rsidR="006C637D">
        <w:t xml:space="preserve">1 квартале </w:t>
      </w:r>
      <w:r w:rsidRPr="004F63D3">
        <w:t>202</w:t>
      </w:r>
      <w:r w:rsidR="009E55DF">
        <w:t xml:space="preserve">3 </w:t>
      </w:r>
      <w:r w:rsidR="006C637D">
        <w:t>года</w:t>
      </w:r>
      <w:r>
        <w:t xml:space="preserve"> поступили в сумме </w:t>
      </w:r>
      <w:r w:rsidR="009E55DF">
        <w:t xml:space="preserve">4613,7 тыс. руб. (1 квартал 2022г. </w:t>
      </w:r>
      <w:r w:rsidR="006C637D">
        <w:t>1213,1 тыс.руб.</w:t>
      </w:r>
      <w:r w:rsidR="009E55DF">
        <w:t>)</w:t>
      </w:r>
      <w:r w:rsidR="006C637D">
        <w:t xml:space="preserve"> или на </w:t>
      </w:r>
      <w:r w:rsidR="009E55DF">
        <w:t>104,3</w:t>
      </w:r>
      <w:r w:rsidR="006C637D">
        <w:t>% утвержденных назначений</w:t>
      </w:r>
      <w:r w:rsidR="009E55DF">
        <w:t xml:space="preserve"> и выше поступлений 1 квартала 2022 года на 3400,6 тыс.руб</w:t>
      </w:r>
      <w:r>
        <w:t xml:space="preserve">. </w:t>
      </w:r>
      <w:r w:rsidR="006C637D">
        <w:rPr>
          <w:szCs w:val="24"/>
        </w:rPr>
        <w:t xml:space="preserve">Доля данного вида дохода составляет </w:t>
      </w:r>
      <w:r w:rsidR="009E55DF">
        <w:rPr>
          <w:szCs w:val="24"/>
        </w:rPr>
        <w:t>9,3</w:t>
      </w:r>
      <w:r w:rsidR="006C637D">
        <w:rPr>
          <w:szCs w:val="24"/>
        </w:rPr>
        <w:t>% от общей суммы собственных доходов.</w:t>
      </w:r>
    </w:p>
    <w:p w:rsidR="00CF725B" w:rsidRDefault="00C00960" w:rsidP="001D315E">
      <w:pPr>
        <w:ind w:firstLine="567"/>
        <w:jc w:val="both"/>
        <w:rPr>
          <w:szCs w:val="24"/>
        </w:rPr>
      </w:pPr>
      <w:r>
        <w:rPr>
          <w:b/>
        </w:rPr>
        <w:t>-</w:t>
      </w:r>
      <w:r w:rsidRPr="00C00960">
        <w:rPr>
          <w:b/>
        </w:rPr>
        <w:t>Средства самообложения граждан, зачисляемые в бюджеты муниципальных округов</w:t>
      </w:r>
      <w:r>
        <w:rPr>
          <w:b/>
        </w:rPr>
        <w:t>.</w:t>
      </w:r>
      <w:r w:rsidRPr="00C00960">
        <w:rPr>
          <w:szCs w:val="24"/>
        </w:rPr>
        <w:t xml:space="preserve"> Исполнение за 1 квартал 202</w:t>
      </w:r>
      <w:r w:rsidR="009E55DF">
        <w:rPr>
          <w:szCs w:val="24"/>
        </w:rPr>
        <w:t>3</w:t>
      </w:r>
      <w:r w:rsidRPr="00C00960">
        <w:rPr>
          <w:szCs w:val="24"/>
        </w:rPr>
        <w:t xml:space="preserve"> года составило </w:t>
      </w:r>
      <w:r w:rsidR="009E55DF">
        <w:rPr>
          <w:szCs w:val="24"/>
        </w:rPr>
        <w:t xml:space="preserve">4419,1 тыс. руб. ( 1 квартал 2022 г. </w:t>
      </w:r>
      <w:r w:rsidRPr="00C00960">
        <w:rPr>
          <w:szCs w:val="24"/>
        </w:rPr>
        <w:t>1229,6 тыс.руб.</w:t>
      </w:r>
      <w:r w:rsidR="009E55DF">
        <w:rPr>
          <w:szCs w:val="24"/>
        </w:rPr>
        <w:t xml:space="preserve">), в 2023 году планируется к реализации 25 заявок. За 1 квартал 2023 года </w:t>
      </w:r>
      <w:r w:rsidR="00CD5CD7">
        <w:rPr>
          <w:szCs w:val="24"/>
        </w:rPr>
        <w:t>поступили с</w:t>
      </w:r>
      <w:r w:rsidR="001D315E">
        <w:rPr>
          <w:szCs w:val="24"/>
        </w:rPr>
        <w:t>редства на реализацию 16 заявок</w:t>
      </w:r>
      <w:r w:rsidR="00CD5CD7">
        <w:rPr>
          <w:szCs w:val="24"/>
        </w:rPr>
        <w:t>.</w:t>
      </w:r>
    </w:p>
    <w:p w:rsidR="003B60DC" w:rsidRPr="003B60DC" w:rsidRDefault="003B60DC" w:rsidP="001D315E">
      <w:pPr>
        <w:ind w:firstLine="567"/>
        <w:jc w:val="both"/>
        <w:rPr>
          <w:szCs w:val="24"/>
        </w:rPr>
      </w:pPr>
      <w:r>
        <w:rPr>
          <w:szCs w:val="24"/>
        </w:rPr>
        <w:t>-</w:t>
      </w:r>
      <w:r w:rsidRPr="003B60DC">
        <w:rPr>
          <w:b/>
          <w:szCs w:val="24"/>
        </w:rPr>
        <w:t>Инициативное бюджетирование</w:t>
      </w:r>
      <w:r>
        <w:rPr>
          <w:b/>
          <w:szCs w:val="24"/>
        </w:rPr>
        <w:t xml:space="preserve">.  </w:t>
      </w:r>
      <w:r w:rsidRPr="003B60DC">
        <w:rPr>
          <w:szCs w:val="24"/>
        </w:rPr>
        <w:t>Исполнение за 1 квартал 2023 года составило 194,6 тыс. руб.</w:t>
      </w:r>
      <w:r w:rsidR="001D315E">
        <w:rPr>
          <w:szCs w:val="24"/>
        </w:rPr>
        <w:t>,</w:t>
      </w:r>
      <w:r w:rsidRPr="003B60DC">
        <w:rPr>
          <w:szCs w:val="24"/>
        </w:rPr>
        <w:t xml:space="preserve"> в 2023 году планируется к реализации 8 проектов</w:t>
      </w:r>
      <w:r>
        <w:rPr>
          <w:szCs w:val="24"/>
        </w:rPr>
        <w:t>, в 1 квартале 2023 года поступлений не было.</w:t>
      </w:r>
    </w:p>
    <w:p w:rsidR="002107C3" w:rsidRPr="00385019" w:rsidRDefault="002107C3" w:rsidP="007C0E62">
      <w:pPr>
        <w:spacing w:line="276" w:lineRule="auto"/>
        <w:ind w:firstLine="567"/>
        <w:jc w:val="both"/>
      </w:pPr>
      <w:r w:rsidRPr="00E32623">
        <w:t xml:space="preserve">Недоимка по основным платежам в бюджет </w:t>
      </w:r>
      <w:r>
        <w:t>округа</w:t>
      </w:r>
      <w:r w:rsidRPr="00E32623">
        <w:t xml:space="preserve"> по доходам администратора </w:t>
      </w:r>
      <w:r w:rsidRPr="00052BE4">
        <w:rPr>
          <w:b/>
        </w:rPr>
        <w:t>Межрайонная ИФНС № 2на 1 января 2023 года</w:t>
      </w:r>
      <w:r>
        <w:t xml:space="preserve"> составила 2 048,5 тыс.руб.( </w:t>
      </w:r>
      <w:r w:rsidRPr="00BD7023">
        <w:rPr>
          <w:sz w:val="16"/>
          <w:szCs w:val="16"/>
        </w:rPr>
        <w:t>задолженности за 1 квартал ИФНС предоставить не смогла, в связи с переводом базы с одной программы в другую</w:t>
      </w:r>
      <w:r>
        <w:t>).</w:t>
      </w:r>
    </w:p>
    <w:p w:rsidR="00CF725B" w:rsidRPr="000E29F4" w:rsidRDefault="002107C3" w:rsidP="007C0E62">
      <w:pPr>
        <w:ind w:firstLine="567"/>
        <w:jc w:val="both"/>
      </w:pPr>
      <w:r w:rsidRPr="00E32623">
        <w:t xml:space="preserve">Недоимка по основным платежам в бюджет </w:t>
      </w:r>
      <w:r>
        <w:t>муниципального округа</w:t>
      </w:r>
      <w:r w:rsidRPr="00E32623">
        <w:t xml:space="preserve"> по</w:t>
      </w:r>
      <w:r>
        <w:t xml:space="preserve"> доходам администратора </w:t>
      </w:r>
      <w:r w:rsidRPr="00052BE4">
        <w:rPr>
          <w:b/>
        </w:rPr>
        <w:t>Отдела имущественных отношений</w:t>
      </w:r>
      <w:r w:rsidR="00052BE4" w:rsidRPr="00052BE4">
        <w:rPr>
          <w:b/>
        </w:rPr>
        <w:t xml:space="preserve"> </w:t>
      </w:r>
      <w:r w:rsidRPr="00052BE4">
        <w:rPr>
          <w:b/>
        </w:rPr>
        <w:t>за 1 квартал 2023 года</w:t>
      </w:r>
      <w:r w:rsidR="001D315E">
        <w:rPr>
          <w:b/>
          <w:i/>
        </w:rPr>
        <w:t xml:space="preserve"> </w:t>
      </w:r>
      <w:r>
        <w:t>снизилась</w:t>
      </w:r>
      <w:r w:rsidRPr="00E32623">
        <w:t xml:space="preserve"> на </w:t>
      </w:r>
      <w:r>
        <w:t>189,1</w:t>
      </w:r>
      <w:r w:rsidR="001D315E">
        <w:t xml:space="preserve"> </w:t>
      </w:r>
      <w:r w:rsidRPr="00E32623">
        <w:t xml:space="preserve">тыс.руб. и составила </w:t>
      </w:r>
      <w:r>
        <w:t>3114,6</w:t>
      </w:r>
      <w:r w:rsidR="001D315E">
        <w:t xml:space="preserve"> </w:t>
      </w:r>
      <w:r w:rsidRPr="00E32623">
        <w:t>тыс.ру</w:t>
      </w:r>
      <w:r>
        <w:t xml:space="preserve">б. (за 1 квартал 2022г. </w:t>
      </w:r>
      <w:r w:rsidRPr="00CF725B">
        <w:rPr>
          <w:szCs w:val="24"/>
        </w:rPr>
        <w:t>3732,7 тыс.руб.</w:t>
      </w:r>
      <w:r w:rsidR="000E29F4">
        <w:rPr>
          <w:szCs w:val="24"/>
        </w:rPr>
        <w:t>).</w:t>
      </w:r>
    </w:p>
    <w:p w:rsidR="00C50EE0" w:rsidRPr="001D315E" w:rsidRDefault="00C50EE0" w:rsidP="007C0E62">
      <w:pPr>
        <w:shd w:val="clear" w:color="auto" w:fill="FFFFFF"/>
        <w:ind w:firstLine="567"/>
        <w:jc w:val="both"/>
        <w:rPr>
          <w:b/>
          <w:szCs w:val="24"/>
        </w:rPr>
      </w:pPr>
      <w:r w:rsidRPr="001D315E">
        <w:rPr>
          <w:b/>
          <w:szCs w:val="24"/>
        </w:rPr>
        <w:t>Очень важным</w:t>
      </w:r>
      <w:r w:rsidR="001D315E" w:rsidRPr="001D315E">
        <w:rPr>
          <w:b/>
          <w:szCs w:val="24"/>
        </w:rPr>
        <w:t xml:space="preserve"> </w:t>
      </w:r>
      <w:r w:rsidRPr="001D315E">
        <w:rPr>
          <w:b/>
          <w:szCs w:val="24"/>
        </w:rPr>
        <w:t>остается увеличение</w:t>
      </w:r>
      <w:r w:rsidR="001D315E" w:rsidRPr="001D315E">
        <w:rPr>
          <w:b/>
          <w:szCs w:val="24"/>
        </w:rPr>
        <w:t xml:space="preserve"> </w:t>
      </w:r>
      <w:r w:rsidRPr="001D315E">
        <w:rPr>
          <w:b/>
          <w:szCs w:val="24"/>
        </w:rPr>
        <w:t xml:space="preserve">доходной части бюджета муниципального </w:t>
      </w:r>
      <w:r w:rsidR="00441E2C" w:rsidRPr="001D315E">
        <w:rPr>
          <w:b/>
          <w:szCs w:val="24"/>
        </w:rPr>
        <w:t>округа</w:t>
      </w:r>
      <w:r w:rsidRPr="001D315E">
        <w:rPr>
          <w:b/>
          <w:szCs w:val="24"/>
        </w:rPr>
        <w:t xml:space="preserve"> за счет собственных доходов. Одним из источников мобилизации доходов местного бюджета муниципального </w:t>
      </w:r>
      <w:r w:rsidR="006C637D" w:rsidRPr="001D315E">
        <w:rPr>
          <w:b/>
          <w:szCs w:val="24"/>
        </w:rPr>
        <w:t>округа</w:t>
      </w:r>
      <w:r w:rsidRPr="001D315E">
        <w:rPr>
          <w:b/>
          <w:szCs w:val="24"/>
        </w:rPr>
        <w:t xml:space="preserve"> является увеличение поступлений от местных налогов, сборов (доходов). Это доходы от использования имущества, находящегося в муниципальной собственности.</w:t>
      </w:r>
      <w:r w:rsidR="001D315E" w:rsidRPr="001D315E">
        <w:rPr>
          <w:b/>
          <w:szCs w:val="24"/>
        </w:rPr>
        <w:t xml:space="preserve"> </w:t>
      </w:r>
      <w:r w:rsidRPr="001D315E">
        <w:rPr>
          <w:b/>
          <w:szCs w:val="24"/>
        </w:rPr>
        <w:t>Для этого необходимо систематизировать сведения о его наличии и использовании.</w:t>
      </w:r>
    </w:p>
    <w:p w:rsidR="00C50EE0" w:rsidRPr="001D315E" w:rsidRDefault="00C50EE0" w:rsidP="007C0E62">
      <w:pPr>
        <w:ind w:firstLine="567"/>
        <w:jc w:val="both"/>
        <w:rPr>
          <w:b/>
          <w:szCs w:val="24"/>
        </w:rPr>
      </w:pPr>
      <w:r w:rsidRPr="001D315E">
        <w:rPr>
          <w:b/>
          <w:szCs w:val="24"/>
        </w:rPr>
        <w:t xml:space="preserve">Взыскание задолженности по налоговым и неналоговым доходам бюджета продолжает оставаться дополнительным резервом увеличения поступлений доходов в бюджет муниципального </w:t>
      </w:r>
      <w:r w:rsidR="006C637D" w:rsidRPr="001D315E">
        <w:rPr>
          <w:b/>
          <w:szCs w:val="24"/>
        </w:rPr>
        <w:t>округа</w:t>
      </w:r>
      <w:r w:rsidRPr="001D315E">
        <w:rPr>
          <w:b/>
          <w:szCs w:val="24"/>
        </w:rPr>
        <w:t>.</w:t>
      </w:r>
    </w:p>
    <w:p w:rsidR="00C50EE0" w:rsidRDefault="00C50EE0" w:rsidP="007C0E62">
      <w:pPr>
        <w:spacing w:line="276" w:lineRule="auto"/>
        <w:ind w:firstLine="567"/>
        <w:jc w:val="both"/>
        <w:rPr>
          <w:szCs w:val="24"/>
        </w:rPr>
      </w:pPr>
      <w:r w:rsidRPr="007E37F5">
        <w:rPr>
          <w:b/>
          <w:szCs w:val="24"/>
        </w:rPr>
        <w:t>Безвозмездные поступления</w:t>
      </w:r>
      <w:r w:rsidRPr="007E37F5">
        <w:rPr>
          <w:szCs w:val="24"/>
        </w:rPr>
        <w:t xml:space="preserve"> за </w:t>
      </w:r>
      <w:r w:rsidR="00230C9C">
        <w:rPr>
          <w:szCs w:val="24"/>
        </w:rPr>
        <w:t xml:space="preserve">1 квартал </w:t>
      </w:r>
      <w:r w:rsidRPr="007E37F5">
        <w:rPr>
          <w:szCs w:val="24"/>
        </w:rPr>
        <w:t>20</w:t>
      </w:r>
      <w:r w:rsidR="00230C9C">
        <w:rPr>
          <w:szCs w:val="24"/>
        </w:rPr>
        <w:t>2</w:t>
      </w:r>
      <w:r w:rsidR="00A52244">
        <w:rPr>
          <w:szCs w:val="24"/>
        </w:rPr>
        <w:t>3</w:t>
      </w:r>
      <w:r w:rsidRPr="007E37F5">
        <w:rPr>
          <w:szCs w:val="24"/>
        </w:rPr>
        <w:t xml:space="preserve"> год</w:t>
      </w:r>
      <w:r w:rsidR="00230C9C">
        <w:rPr>
          <w:szCs w:val="24"/>
        </w:rPr>
        <w:t>а</w:t>
      </w:r>
      <w:r w:rsidRPr="007E37F5">
        <w:rPr>
          <w:szCs w:val="24"/>
        </w:rPr>
        <w:t xml:space="preserve"> составили </w:t>
      </w:r>
      <w:r w:rsidR="00EE0731" w:rsidRPr="00EE0731">
        <w:rPr>
          <w:szCs w:val="24"/>
        </w:rPr>
        <w:t>144572,4</w:t>
      </w:r>
      <w:r w:rsidR="000E29F4">
        <w:rPr>
          <w:szCs w:val="24"/>
        </w:rPr>
        <w:t xml:space="preserve"> тыс. руб. (</w:t>
      </w:r>
      <w:r w:rsidR="00EE0731">
        <w:rPr>
          <w:szCs w:val="24"/>
        </w:rPr>
        <w:t xml:space="preserve">1 квартал 2022г. </w:t>
      </w:r>
      <w:r w:rsidR="00B77702">
        <w:rPr>
          <w:szCs w:val="24"/>
        </w:rPr>
        <w:t>98915,5</w:t>
      </w:r>
      <w:r w:rsidR="001D315E">
        <w:rPr>
          <w:szCs w:val="24"/>
        </w:rPr>
        <w:t xml:space="preserve"> </w:t>
      </w:r>
      <w:r w:rsidRPr="007E37F5">
        <w:rPr>
          <w:szCs w:val="24"/>
        </w:rPr>
        <w:t>тыс. руб.</w:t>
      </w:r>
      <w:r w:rsidR="00EE0731">
        <w:rPr>
          <w:szCs w:val="24"/>
        </w:rPr>
        <w:t>)</w:t>
      </w:r>
      <w:r w:rsidRPr="007E37F5">
        <w:rPr>
          <w:szCs w:val="24"/>
        </w:rPr>
        <w:t xml:space="preserve"> или </w:t>
      </w:r>
      <w:r w:rsidR="00EE0731">
        <w:rPr>
          <w:szCs w:val="24"/>
        </w:rPr>
        <w:t>15,9</w:t>
      </w:r>
      <w:r w:rsidRPr="007E37F5">
        <w:rPr>
          <w:szCs w:val="24"/>
        </w:rPr>
        <w:t>% от уточненных плановых значений</w:t>
      </w:r>
      <w:r w:rsidR="00EE0731">
        <w:rPr>
          <w:szCs w:val="24"/>
        </w:rPr>
        <w:t xml:space="preserve"> и выше поступлений 1 квартала 2022 года на 46,2%.</w:t>
      </w:r>
    </w:p>
    <w:p w:rsidR="00C50EE0" w:rsidRPr="00962DE7" w:rsidRDefault="00C50EE0" w:rsidP="007C0E62">
      <w:pPr>
        <w:spacing w:line="276" w:lineRule="auto"/>
        <w:ind w:firstLine="567"/>
        <w:jc w:val="both"/>
        <w:rPr>
          <w:color w:val="FF0000"/>
          <w:szCs w:val="24"/>
        </w:rPr>
      </w:pPr>
      <w:r w:rsidRPr="00962DE7">
        <w:rPr>
          <w:szCs w:val="24"/>
        </w:rPr>
        <w:t xml:space="preserve">Из них: дотации </w:t>
      </w:r>
      <w:r w:rsidR="00EE0731">
        <w:rPr>
          <w:szCs w:val="24"/>
        </w:rPr>
        <w:t>17856</w:t>
      </w:r>
      <w:r w:rsidR="001D315E">
        <w:rPr>
          <w:szCs w:val="24"/>
        </w:rPr>
        <w:t xml:space="preserve"> </w:t>
      </w:r>
      <w:r w:rsidRPr="00962DE7">
        <w:rPr>
          <w:szCs w:val="24"/>
        </w:rPr>
        <w:t xml:space="preserve">тыс. руб., субсидии </w:t>
      </w:r>
      <w:r w:rsidR="00436600">
        <w:rPr>
          <w:szCs w:val="24"/>
        </w:rPr>
        <w:t>34820,8</w:t>
      </w:r>
      <w:r w:rsidR="001D315E">
        <w:rPr>
          <w:szCs w:val="24"/>
        </w:rPr>
        <w:t xml:space="preserve"> </w:t>
      </w:r>
      <w:r w:rsidRPr="00962DE7">
        <w:rPr>
          <w:szCs w:val="24"/>
        </w:rPr>
        <w:t xml:space="preserve">тыс. руб., субвенции </w:t>
      </w:r>
      <w:r w:rsidR="00436600">
        <w:rPr>
          <w:szCs w:val="24"/>
        </w:rPr>
        <w:t>85767,3</w:t>
      </w:r>
      <w:r w:rsidR="001D315E">
        <w:rPr>
          <w:szCs w:val="24"/>
        </w:rPr>
        <w:t xml:space="preserve"> </w:t>
      </w:r>
      <w:r w:rsidRPr="00962DE7">
        <w:rPr>
          <w:szCs w:val="24"/>
        </w:rPr>
        <w:t>тыс. руб., межбюджетны</w:t>
      </w:r>
      <w:r>
        <w:rPr>
          <w:szCs w:val="24"/>
        </w:rPr>
        <w:t>е</w:t>
      </w:r>
      <w:r w:rsidRPr="00962DE7">
        <w:rPr>
          <w:szCs w:val="24"/>
        </w:rPr>
        <w:t xml:space="preserve"> трансферт</w:t>
      </w:r>
      <w:r>
        <w:rPr>
          <w:szCs w:val="24"/>
        </w:rPr>
        <w:t>ы</w:t>
      </w:r>
      <w:r w:rsidR="001D315E">
        <w:rPr>
          <w:szCs w:val="24"/>
        </w:rPr>
        <w:t xml:space="preserve"> </w:t>
      </w:r>
      <w:r w:rsidR="00436600">
        <w:rPr>
          <w:szCs w:val="24"/>
        </w:rPr>
        <w:t>4963,4</w:t>
      </w:r>
      <w:r w:rsidR="00B77702">
        <w:rPr>
          <w:szCs w:val="24"/>
        </w:rPr>
        <w:t xml:space="preserve"> тыс. руб.</w:t>
      </w:r>
      <w:r w:rsidR="00436600">
        <w:rPr>
          <w:szCs w:val="24"/>
        </w:rPr>
        <w:t>, прочие безвозмездные поступления 2050,5 тыс.руб.</w:t>
      </w:r>
      <w:r w:rsidR="001D315E">
        <w:rPr>
          <w:szCs w:val="24"/>
        </w:rPr>
        <w:t xml:space="preserve"> </w:t>
      </w:r>
      <w:r>
        <w:rPr>
          <w:szCs w:val="24"/>
        </w:rPr>
        <w:t xml:space="preserve">и </w:t>
      </w:r>
      <w:r w:rsidRPr="00962DE7">
        <w:rPr>
          <w:szCs w:val="24"/>
        </w:rPr>
        <w:t>возврат остатков субсидий, субвенций и иных межбюджетных трансфертов,</w:t>
      </w:r>
      <w:r w:rsidR="001D315E">
        <w:rPr>
          <w:szCs w:val="24"/>
        </w:rPr>
        <w:t xml:space="preserve"> </w:t>
      </w:r>
      <w:r w:rsidRPr="00962DE7">
        <w:rPr>
          <w:szCs w:val="24"/>
        </w:rPr>
        <w:t>имеющих целевое назначение, прошлых лет</w:t>
      </w:r>
      <w:r w:rsidR="001D315E">
        <w:rPr>
          <w:szCs w:val="24"/>
        </w:rPr>
        <w:t xml:space="preserve"> </w:t>
      </w:r>
      <w:r w:rsidR="00436600">
        <w:rPr>
          <w:szCs w:val="24"/>
        </w:rPr>
        <w:t>885,6</w:t>
      </w:r>
      <w:r w:rsidR="001D315E">
        <w:rPr>
          <w:szCs w:val="24"/>
        </w:rPr>
        <w:t xml:space="preserve"> </w:t>
      </w:r>
      <w:r>
        <w:rPr>
          <w:szCs w:val="24"/>
        </w:rPr>
        <w:t xml:space="preserve">тыс. руб. со знаком «минус». </w:t>
      </w:r>
    </w:p>
    <w:p w:rsidR="00436600" w:rsidRPr="00397AC5" w:rsidRDefault="00C50EE0" w:rsidP="001D315E">
      <w:pPr>
        <w:ind w:firstLine="567"/>
        <w:jc w:val="both"/>
        <w:rPr>
          <w:szCs w:val="24"/>
        </w:rPr>
      </w:pPr>
      <w:r w:rsidRPr="00397AC5">
        <w:rPr>
          <w:szCs w:val="24"/>
        </w:rPr>
        <w:t xml:space="preserve">Структура безвозмездных поступлений бюджета муниципального </w:t>
      </w:r>
      <w:r>
        <w:rPr>
          <w:szCs w:val="24"/>
        </w:rPr>
        <w:t>образования «</w:t>
      </w:r>
      <w:r w:rsidR="00436600">
        <w:rPr>
          <w:szCs w:val="24"/>
        </w:rPr>
        <w:t xml:space="preserve">Муниципальный округ </w:t>
      </w:r>
      <w:r>
        <w:rPr>
          <w:szCs w:val="24"/>
        </w:rPr>
        <w:t>Кезский район</w:t>
      </w:r>
      <w:r w:rsidR="00436600">
        <w:rPr>
          <w:szCs w:val="24"/>
        </w:rPr>
        <w:t xml:space="preserve"> Удмуртской Республики</w:t>
      </w:r>
      <w:r>
        <w:rPr>
          <w:szCs w:val="24"/>
        </w:rPr>
        <w:t xml:space="preserve">» </w:t>
      </w:r>
      <w:r w:rsidRPr="00397AC5">
        <w:rPr>
          <w:szCs w:val="24"/>
        </w:rPr>
        <w:t xml:space="preserve">в </w:t>
      </w:r>
      <w:r w:rsidR="00B77702">
        <w:rPr>
          <w:szCs w:val="24"/>
        </w:rPr>
        <w:t xml:space="preserve">1 квартале </w:t>
      </w:r>
      <w:r w:rsidRPr="00397AC5">
        <w:rPr>
          <w:szCs w:val="24"/>
        </w:rPr>
        <w:t>20</w:t>
      </w:r>
      <w:r w:rsidR="00B77702">
        <w:rPr>
          <w:szCs w:val="24"/>
        </w:rPr>
        <w:t>2</w:t>
      </w:r>
      <w:r w:rsidR="00436600">
        <w:rPr>
          <w:szCs w:val="24"/>
        </w:rPr>
        <w:t>3</w:t>
      </w:r>
      <w:r w:rsidRPr="00397AC5">
        <w:rPr>
          <w:szCs w:val="24"/>
        </w:rPr>
        <w:t xml:space="preserve"> год</w:t>
      </w:r>
      <w:r w:rsidR="00B77702">
        <w:rPr>
          <w:szCs w:val="24"/>
        </w:rPr>
        <w:t>а</w:t>
      </w:r>
      <w:r w:rsidRPr="00397AC5">
        <w:rPr>
          <w:szCs w:val="24"/>
        </w:rPr>
        <w:t>.</w:t>
      </w:r>
    </w:p>
    <w:p w:rsidR="00C50EE0" w:rsidRDefault="00C50EE0" w:rsidP="007C0E62">
      <w:pPr>
        <w:spacing w:line="276" w:lineRule="auto"/>
        <w:ind w:firstLine="567"/>
        <w:jc w:val="right"/>
        <w:rPr>
          <w:sz w:val="20"/>
        </w:rPr>
      </w:pPr>
      <w:r w:rsidRPr="00397AC5">
        <w:rPr>
          <w:sz w:val="20"/>
        </w:rPr>
        <w:t xml:space="preserve">Таблица № </w:t>
      </w:r>
      <w:r w:rsidR="00115089">
        <w:rPr>
          <w:sz w:val="20"/>
        </w:rPr>
        <w:t>4</w:t>
      </w:r>
      <w:r w:rsidRPr="00397AC5">
        <w:rPr>
          <w:sz w:val="20"/>
        </w:rPr>
        <w:t xml:space="preserve"> (тыс.руб.)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134"/>
        <w:gridCol w:w="1276"/>
        <w:gridCol w:w="1134"/>
        <w:gridCol w:w="992"/>
        <w:gridCol w:w="992"/>
        <w:gridCol w:w="992"/>
        <w:gridCol w:w="993"/>
      </w:tblGrid>
      <w:tr w:rsidR="00496D11" w:rsidRPr="005E40F8" w:rsidTr="00B14371">
        <w:trPr>
          <w:trHeight w:val="719"/>
        </w:trPr>
        <w:tc>
          <w:tcPr>
            <w:tcW w:w="1985" w:type="dxa"/>
            <w:vMerge w:val="restart"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</w:p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4F55DE">
              <w:rPr>
                <w:sz w:val="20"/>
              </w:rPr>
              <w:t>Наименование</w:t>
            </w:r>
          </w:p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4F55DE">
              <w:rPr>
                <w:sz w:val="20"/>
              </w:rPr>
              <w:t>поступлений</w:t>
            </w:r>
          </w:p>
        </w:tc>
        <w:tc>
          <w:tcPr>
            <w:tcW w:w="1134" w:type="dxa"/>
            <w:vMerge w:val="restart"/>
          </w:tcPr>
          <w:p w:rsidR="00496D11" w:rsidRPr="005F59F9" w:rsidRDefault="00496D1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Исполнение</w:t>
            </w:r>
          </w:p>
          <w:p w:rsidR="00496D11" w:rsidRPr="005F59F9" w:rsidRDefault="00496D1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за 1 квартал 2022 года</w:t>
            </w:r>
          </w:p>
        </w:tc>
        <w:tc>
          <w:tcPr>
            <w:tcW w:w="1276" w:type="dxa"/>
            <w:vMerge w:val="restart"/>
          </w:tcPr>
          <w:p w:rsidR="00496D11" w:rsidRPr="00C904B9" w:rsidRDefault="00496D1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Утвержденный план на 2023 год</w:t>
            </w:r>
          </w:p>
        </w:tc>
        <w:tc>
          <w:tcPr>
            <w:tcW w:w="1134" w:type="dxa"/>
            <w:vMerge w:val="restart"/>
          </w:tcPr>
          <w:p w:rsidR="00496D11" w:rsidRPr="005F59F9" w:rsidRDefault="00496D1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Исполнение</w:t>
            </w:r>
          </w:p>
          <w:p w:rsidR="00496D11" w:rsidRPr="00C904B9" w:rsidRDefault="00496D1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за 1 квартал 2023 года</w:t>
            </w:r>
          </w:p>
        </w:tc>
        <w:tc>
          <w:tcPr>
            <w:tcW w:w="1984" w:type="dxa"/>
            <w:gridSpan w:val="2"/>
          </w:tcPr>
          <w:p w:rsidR="00496D11" w:rsidRPr="005F59F9" w:rsidRDefault="00496D1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  <w:p w:rsidR="00496D11" w:rsidRPr="005F59F9" w:rsidRDefault="00496D1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Процент исполнения</w:t>
            </w:r>
          </w:p>
        </w:tc>
        <w:tc>
          <w:tcPr>
            <w:tcW w:w="1985" w:type="dxa"/>
            <w:gridSpan w:val="2"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Доля в объеме безвозмездных</w:t>
            </w:r>
          </w:p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поступлений %</w:t>
            </w:r>
          </w:p>
        </w:tc>
      </w:tr>
      <w:tr w:rsidR="00496D11" w:rsidRPr="005E40F8" w:rsidTr="00B14371">
        <w:trPr>
          <w:trHeight w:val="1215"/>
        </w:trPr>
        <w:tc>
          <w:tcPr>
            <w:tcW w:w="1985" w:type="dxa"/>
            <w:vMerge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к утвержденному плану</w:t>
            </w:r>
          </w:p>
        </w:tc>
        <w:tc>
          <w:tcPr>
            <w:tcW w:w="992" w:type="dxa"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к исполнению за 1 квартал 2022 года</w:t>
            </w:r>
          </w:p>
        </w:tc>
        <w:tc>
          <w:tcPr>
            <w:tcW w:w="992" w:type="dxa"/>
          </w:tcPr>
          <w:p w:rsidR="00496D11" w:rsidRPr="004F55DE" w:rsidRDefault="00DA7C9E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По исполнению 1 квартала 2022 года</w:t>
            </w:r>
          </w:p>
        </w:tc>
        <w:tc>
          <w:tcPr>
            <w:tcW w:w="993" w:type="dxa"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По исполнению</w:t>
            </w:r>
            <w:r>
              <w:rPr>
                <w:sz w:val="20"/>
              </w:rPr>
              <w:t xml:space="preserve"> за 1 квартал 2023 года</w:t>
            </w:r>
          </w:p>
        </w:tc>
      </w:tr>
      <w:tr w:rsidR="00436600" w:rsidRPr="005E40F8" w:rsidTr="00B14371">
        <w:tc>
          <w:tcPr>
            <w:tcW w:w="1985" w:type="dxa"/>
          </w:tcPr>
          <w:p w:rsidR="00436600" w:rsidRPr="004F55DE" w:rsidRDefault="00436600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lastRenderedPageBreak/>
              <w:t xml:space="preserve">Дотации </w:t>
            </w:r>
          </w:p>
        </w:tc>
        <w:tc>
          <w:tcPr>
            <w:tcW w:w="1134" w:type="dxa"/>
          </w:tcPr>
          <w:p w:rsidR="00436600" w:rsidRPr="004F55DE" w:rsidRDefault="00436600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18160,6</w:t>
            </w:r>
          </w:p>
        </w:tc>
        <w:tc>
          <w:tcPr>
            <w:tcW w:w="1276" w:type="dxa"/>
          </w:tcPr>
          <w:p w:rsidR="00436600" w:rsidRPr="004F55DE" w:rsidRDefault="00436600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71415,8</w:t>
            </w:r>
          </w:p>
        </w:tc>
        <w:tc>
          <w:tcPr>
            <w:tcW w:w="1134" w:type="dxa"/>
          </w:tcPr>
          <w:p w:rsidR="00436600" w:rsidRPr="004F55DE" w:rsidRDefault="00436600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17856</w:t>
            </w:r>
          </w:p>
        </w:tc>
        <w:tc>
          <w:tcPr>
            <w:tcW w:w="992" w:type="dxa"/>
          </w:tcPr>
          <w:p w:rsidR="00436600" w:rsidRPr="004F55DE" w:rsidRDefault="00DE46EC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25,0</w:t>
            </w:r>
          </w:p>
        </w:tc>
        <w:tc>
          <w:tcPr>
            <w:tcW w:w="992" w:type="dxa"/>
          </w:tcPr>
          <w:p w:rsidR="00436600" w:rsidRPr="004F55DE" w:rsidRDefault="00DE46EC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98,3</w:t>
            </w:r>
          </w:p>
        </w:tc>
        <w:tc>
          <w:tcPr>
            <w:tcW w:w="992" w:type="dxa"/>
          </w:tcPr>
          <w:p w:rsidR="00436600" w:rsidRPr="004F55DE" w:rsidRDefault="00381CFD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18,4</w:t>
            </w:r>
          </w:p>
        </w:tc>
        <w:tc>
          <w:tcPr>
            <w:tcW w:w="993" w:type="dxa"/>
          </w:tcPr>
          <w:p w:rsidR="00436600" w:rsidRPr="004F55DE" w:rsidRDefault="00B1437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12,4</w:t>
            </w:r>
          </w:p>
        </w:tc>
      </w:tr>
      <w:tr w:rsidR="00436600" w:rsidRPr="005E40F8" w:rsidTr="00B14371">
        <w:tc>
          <w:tcPr>
            <w:tcW w:w="1985" w:type="dxa"/>
          </w:tcPr>
          <w:p w:rsidR="00436600" w:rsidRPr="004F55DE" w:rsidRDefault="00436600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 xml:space="preserve">Субсидии </w:t>
            </w:r>
          </w:p>
        </w:tc>
        <w:tc>
          <w:tcPr>
            <w:tcW w:w="1134" w:type="dxa"/>
          </w:tcPr>
          <w:p w:rsidR="00436600" w:rsidRPr="004F55DE" w:rsidRDefault="00436600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5109,6</w:t>
            </w:r>
          </w:p>
        </w:tc>
        <w:tc>
          <w:tcPr>
            <w:tcW w:w="1276" w:type="dxa"/>
          </w:tcPr>
          <w:p w:rsidR="00436600" w:rsidRPr="004F55DE" w:rsidRDefault="00436600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434302,3</w:t>
            </w:r>
          </w:p>
        </w:tc>
        <w:tc>
          <w:tcPr>
            <w:tcW w:w="1134" w:type="dxa"/>
          </w:tcPr>
          <w:p w:rsidR="00436600" w:rsidRPr="004F55DE" w:rsidRDefault="00436600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34820,8</w:t>
            </w:r>
          </w:p>
        </w:tc>
        <w:tc>
          <w:tcPr>
            <w:tcW w:w="992" w:type="dxa"/>
          </w:tcPr>
          <w:p w:rsidR="00436600" w:rsidRPr="004F55DE" w:rsidRDefault="00DE46EC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8,0</w:t>
            </w:r>
          </w:p>
        </w:tc>
        <w:tc>
          <w:tcPr>
            <w:tcW w:w="992" w:type="dxa"/>
          </w:tcPr>
          <w:p w:rsidR="00436600" w:rsidRPr="004F55DE" w:rsidRDefault="00B1437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sz w:val="20"/>
              </w:rPr>
            </w:pPr>
            <w:r>
              <w:rPr>
                <w:sz w:val="20"/>
              </w:rPr>
              <w:t>более чем в 6,8 раз</w:t>
            </w:r>
          </w:p>
        </w:tc>
        <w:tc>
          <w:tcPr>
            <w:tcW w:w="992" w:type="dxa"/>
          </w:tcPr>
          <w:p w:rsidR="00436600" w:rsidRPr="004F55DE" w:rsidRDefault="00381CFD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  <w:tc>
          <w:tcPr>
            <w:tcW w:w="993" w:type="dxa"/>
          </w:tcPr>
          <w:p w:rsidR="00436600" w:rsidRPr="004F55DE" w:rsidRDefault="00B1437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24,1</w:t>
            </w:r>
          </w:p>
        </w:tc>
      </w:tr>
      <w:tr w:rsidR="00436600" w:rsidRPr="005E40F8" w:rsidTr="00B14371">
        <w:tc>
          <w:tcPr>
            <w:tcW w:w="1985" w:type="dxa"/>
          </w:tcPr>
          <w:p w:rsidR="00436600" w:rsidRPr="004F55DE" w:rsidRDefault="00436600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 xml:space="preserve">Субвенции </w:t>
            </w:r>
          </w:p>
        </w:tc>
        <w:tc>
          <w:tcPr>
            <w:tcW w:w="1134" w:type="dxa"/>
          </w:tcPr>
          <w:p w:rsidR="00436600" w:rsidRPr="004F55DE" w:rsidRDefault="00436600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74526,7</w:t>
            </w:r>
          </w:p>
        </w:tc>
        <w:tc>
          <w:tcPr>
            <w:tcW w:w="1276" w:type="dxa"/>
          </w:tcPr>
          <w:p w:rsidR="00436600" w:rsidRPr="004F55DE" w:rsidRDefault="00436600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357644,9</w:t>
            </w:r>
          </w:p>
        </w:tc>
        <w:tc>
          <w:tcPr>
            <w:tcW w:w="1134" w:type="dxa"/>
          </w:tcPr>
          <w:p w:rsidR="00436600" w:rsidRPr="004F55DE" w:rsidRDefault="00436600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85767,3</w:t>
            </w:r>
          </w:p>
        </w:tc>
        <w:tc>
          <w:tcPr>
            <w:tcW w:w="992" w:type="dxa"/>
          </w:tcPr>
          <w:p w:rsidR="00436600" w:rsidRPr="004F55DE" w:rsidRDefault="00DE46EC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24,0</w:t>
            </w:r>
          </w:p>
        </w:tc>
        <w:tc>
          <w:tcPr>
            <w:tcW w:w="992" w:type="dxa"/>
          </w:tcPr>
          <w:p w:rsidR="00436600" w:rsidRPr="004F55DE" w:rsidRDefault="00DE46EC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115,1</w:t>
            </w:r>
          </w:p>
        </w:tc>
        <w:tc>
          <w:tcPr>
            <w:tcW w:w="992" w:type="dxa"/>
          </w:tcPr>
          <w:p w:rsidR="00436600" w:rsidRPr="004F55DE" w:rsidRDefault="00381CFD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75,3</w:t>
            </w:r>
          </w:p>
        </w:tc>
        <w:tc>
          <w:tcPr>
            <w:tcW w:w="993" w:type="dxa"/>
          </w:tcPr>
          <w:p w:rsidR="00436600" w:rsidRPr="004F55DE" w:rsidRDefault="00B1437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59,3</w:t>
            </w:r>
          </w:p>
        </w:tc>
      </w:tr>
      <w:tr w:rsidR="00436600" w:rsidRPr="005E40F8" w:rsidTr="00B14371">
        <w:tc>
          <w:tcPr>
            <w:tcW w:w="1985" w:type="dxa"/>
          </w:tcPr>
          <w:p w:rsidR="00436600" w:rsidRPr="004F55DE" w:rsidRDefault="00436600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Иные межбюджетные</w:t>
            </w:r>
          </w:p>
          <w:p w:rsidR="00436600" w:rsidRPr="004F55DE" w:rsidRDefault="00436600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трансферты</w:t>
            </w:r>
          </w:p>
        </w:tc>
        <w:tc>
          <w:tcPr>
            <w:tcW w:w="1134" w:type="dxa"/>
          </w:tcPr>
          <w:p w:rsidR="00436600" w:rsidRPr="004F55DE" w:rsidRDefault="00436600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6670,3</w:t>
            </w:r>
          </w:p>
        </w:tc>
        <w:tc>
          <w:tcPr>
            <w:tcW w:w="1276" w:type="dxa"/>
          </w:tcPr>
          <w:p w:rsidR="00436600" w:rsidRPr="004F55DE" w:rsidRDefault="00436600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32391,7</w:t>
            </w:r>
          </w:p>
        </w:tc>
        <w:tc>
          <w:tcPr>
            <w:tcW w:w="1134" w:type="dxa"/>
          </w:tcPr>
          <w:p w:rsidR="00436600" w:rsidRPr="004F55DE" w:rsidRDefault="00436600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4963,4</w:t>
            </w:r>
          </w:p>
        </w:tc>
        <w:tc>
          <w:tcPr>
            <w:tcW w:w="992" w:type="dxa"/>
          </w:tcPr>
          <w:p w:rsidR="00436600" w:rsidRPr="004F55DE" w:rsidRDefault="00DE46EC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15,3</w:t>
            </w:r>
          </w:p>
        </w:tc>
        <w:tc>
          <w:tcPr>
            <w:tcW w:w="992" w:type="dxa"/>
          </w:tcPr>
          <w:p w:rsidR="00436600" w:rsidRPr="004F55DE" w:rsidRDefault="00DE46EC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74,4</w:t>
            </w:r>
          </w:p>
        </w:tc>
        <w:tc>
          <w:tcPr>
            <w:tcW w:w="992" w:type="dxa"/>
          </w:tcPr>
          <w:p w:rsidR="00436600" w:rsidRPr="004F55DE" w:rsidRDefault="00381CFD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6,7</w:t>
            </w:r>
          </w:p>
        </w:tc>
        <w:tc>
          <w:tcPr>
            <w:tcW w:w="993" w:type="dxa"/>
          </w:tcPr>
          <w:p w:rsidR="00436600" w:rsidRPr="004F55DE" w:rsidRDefault="00B1437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3,4</w:t>
            </w:r>
          </w:p>
        </w:tc>
      </w:tr>
      <w:tr w:rsidR="00436600" w:rsidRPr="005E40F8" w:rsidTr="00B14371">
        <w:tc>
          <w:tcPr>
            <w:tcW w:w="1985" w:type="dxa"/>
          </w:tcPr>
          <w:p w:rsidR="00436600" w:rsidRPr="004F55DE" w:rsidRDefault="00436600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Возврат остатков субсидий, субвенций и иных межбюджетных трансфертов,</w:t>
            </w:r>
          </w:p>
          <w:p w:rsidR="00436600" w:rsidRPr="004F55DE" w:rsidRDefault="00436600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4F55DE">
              <w:rPr>
                <w:sz w:val="20"/>
              </w:rPr>
              <w:t>имеющих целевое назначение, прошлых лет</w:t>
            </w:r>
          </w:p>
        </w:tc>
        <w:tc>
          <w:tcPr>
            <w:tcW w:w="1134" w:type="dxa"/>
          </w:tcPr>
          <w:p w:rsidR="00436600" w:rsidRPr="004F55DE" w:rsidRDefault="00436600" w:rsidP="007C0E62">
            <w:pPr>
              <w:rPr>
                <w:sz w:val="20"/>
              </w:rPr>
            </w:pPr>
            <w:r w:rsidRPr="004F55DE">
              <w:rPr>
                <w:sz w:val="20"/>
              </w:rPr>
              <w:t>-5551,6</w:t>
            </w:r>
          </w:p>
        </w:tc>
        <w:tc>
          <w:tcPr>
            <w:tcW w:w="1276" w:type="dxa"/>
          </w:tcPr>
          <w:p w:rsidR="00436600" w:rsidRPr="004F55DE" w:rsidRDefault="00436600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436600" w:rsidRPr="004F55DE" w:rsidRDefault="00436600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-885,6</w:t>
            </w:r>
          </w:p>
        </w:tc>
        <w:tc>
          <w:tcPr>
            <w:tcW w:w="992" w:type="dxa"/>
          </w:tcPr>
          <w:p w:rsidR="00436600" w:rsidRPr="004F55DE" w:rsidRDefault="00DE46EC" w:rsidP="007C0E62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436600" w:rsidRPr="004F55DE" w:rsidRDefault="00DE46EC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-16,0</w:t>
            </w:r>
          </w:p>
        </w:tc>
        <w:tc>
          <w:tcPr>
            <w:tcW w:w="992" w:type="dxa"/>
          </w:tcPr>
          <w:p w:rsidR="00436600" w:rsidRPr="004F55DE" w:rsidRDefault="00B14371" w:rsidP="007C0E62">
            <w:pPr>
              <w:rPr>
                <w:sz w:val="20"/>
              </w:rPr>
            </w:pPr>
            <w:r>
              <w:rPr>
                <w:sz w:val="20"/>
              </w:rPr>
              <w:t>-</w:t>
            </w:r>
            <w:r w:rsidR="00381CFD">
              <w:rPr>
                <w:sz w:val="20"/>
              </w:rPr>
              <w:t>5,6</w:t>
            </w:r>
          </w:p>
        </w:tc>
        <w:tc>
          <w:tcPr>
            <w:tcW w:w="993" w:type="dxa"/>
          </w:tcPr>
          <w:p w:rsidR="00436600" w:rsidRPr="004F55DE" w:rsidRDefault="00B14371" w:rsidP="007C0E62">
            <w:pPr>
              <w:rPr>
                <w:sz w:val="20"/>
              </w:rPr>
            </w:pPr>
            <w:r>
              <w:rPr>
                <w:sz w:val="20"/>
              </w:rPr>
              <w:t>-0,6</w:t>
            </w:r>
          </w:p>
        </w:tc>
      </w:tr>
      <w:tr w:rsidR="00496D11" w:rsidRPr="005E40F8" w:rsidTr="00B14371">
        <w:tc>
          <w:tcPr>
            <w:tcW w:w="1985" w:type="dxa"/>
          </w:tcPr>
          <w:p w:rsidR="00496D11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Прочие безвозмездные поступления</w:t>
            </w:r>
          </w:p>
        </w:tc>
        <w:tc>
          <w:tcPr>
            <w:tcW w:w="1134" w:type="dxa"/>
          </w:tcPr>
          <w:p w:rsidR="00496D11" w:rsidRPr="004F55DE" w:rsidRDefault="00496D11" w:rsidP="007C0E62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</w:tcPr>
          <w:p w:rsidR="00496D11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11010,8</w:t>
            </w:r>
          </w:p>
        </w:tc>
        <w:tc>
          <w:tcPr>
            <w:tcW w:w="1134" w:type="dxa"/>
          </w:tcPr>
          <w:p w:rsidR="00496D11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2050,5</w:t>
            </w:r>
          </w:p>
        </w:tc>
        <w:tc>
          <w:tcPr>
            <w:tcW w:w="992" w:type="dxa"/>
          </w:tcPr>
          <w:p w:rsidR="00496D11" w:rsidRPr="004F55DE" w:rsidRDefault="00DE46EC" w:rsidP="007C0E62">
            <w:pPr>
              <w:rPr>
                <w:sz w:val="20"/>
              </w:rPr>
            </w:pPr>
            <w:r>
              <w:rPr>
                <w:sz w:val="20"/>
              </w:rPr>
              <w:t>18,6</w:t>
            </w:r>
          </w:p>
        </w:tc>
        <w:tc>
          <w:tcPr>
            <w:tcW w:w="992" w:type="dxa"/>
          </w:tcPr>
          <w:p w:rsidR="00496D11" w:rsidRDefault="00DE46EC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496D11" w:rsidRDefault="00381CFD" w:rsidP="007C0E62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</w:tcPr>
          <w:p w:rsidR="00496D11" w:rsidRDefault="00B14371" w:rsidP="007C0E62">
            <w:pPr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</w:tr>
      <w:tr w:rsidR="00436600" w:rsidRPr="005E40F8" w:rsidTr="00B14371">
        <w:tc>
          <w:tcPr>
            <w:tcW w:w="1985" w:type="dxa"/>
          </w:tcPr>
          <w:p w:rsidR="00436600" w:rsidRPr="004F55DE" w:rsidRDefault="00436600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</w:rPr>
            </w:pPr>
            <w:r w:rsidRPr="004F55DE">
              <w:rPr>
                <w:b/>
                <w:sz w:val="20"/>
              </w:rPr>
              <w:t xml:space="preserve">Безвозмездные поступления </w:t>
            </w:r>
          </w:p>
          <w:p w:rsidR="00436600" w:rsidRPr="004F55DE" w:rsidRDefault="00436600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</w:rPr>
            </w:pPr>
            <w:r w:rsidRPr="004F55DE">
              <w:rPr>
                <w:b/>
                <w:sz w:val="20"/>
              </w:rPr>
              <w:t>ВСЕГО</w:t>
            </w:r>
          </w:p>
        </w:tc>
        <w:tc>
          <w:tcPr>
            <w:tcW w:w="1134" w:type="dxa"/>
          </w:tcPr>
          <w:p w:rsidR="00436600" w:rsidRPr="004F55DE" w:rsidRDefault="00436600" w:rsidP="007C0E62">
            <w:pPr>
              <w:rPr>
                <w:b/>
                <w:sz w:val="20"/>
              </w:rPr>
            </w:pPr>
            <w:r w:rsidRPr="004F55DE">
              <w:rPr>
                <w:b/>
                <w:sz w:val="20"/>
              </w:rPr>
              <w:t>98915,6</w:t>
            </w:r>
          </w:p>
        </w:tc>
        <w:tc>
          <w:tcPr>
            <w:tcW w:w="1276" w:type="dxa"/>
          </w:tcPr>
          <w:p w:rsidR="00436600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906765,5</w:t>
            </w:r>
          </w:p>
        </w:tc>
        <w:tc>
          <w:tcPr>
            <w:tcW w:w="1134" w:type="dxa"/>
          </w:tcPr>
          <w:p w:rsidR="00436600" w:rsidRPr="004F55DE" w:rsidRDefault="00496D1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144572,4</w:t>
            </w:r>
          </w:p>
        </w:tc>
        <w:tc>
          <w:tcPr>
            <w:tcW w:w="992" w:type="dxa"/>
          </w:tcPr>
          <w:p w:rsidR="00436600" w:rsidRPr="004F55DE" w:rsidRDefault="00DE46EC" w:rsidP="007C0E6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15,9</w:t>
            </w:r>
          </w:p>
        </w:tc>
        <w:tc>
          <w:tcPr>
            <w:tcW w:w="992" w:type="dxa"/>
          </w:tcPr>
          <w:p w:rsidR="00436600" w:rsidRPr="004F55DE" w:rsidRDefault="00DE46EC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146,2</w:t>
            </w:r>
          </w:p>
        </w:tc>
        <w:tc>
          <w:tcPr>
            <w:tcW w:w="992" w:type="dxa"/>
          </w:tcPr>
          <w:p w:rsidR="00436600" w:rsidRPr="004F55DE" w:rsidRDefault="00B1437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  <w:tc>
          <w:tcPr>
            <w:tcW w:w="993" w:type="dxa"/>
          </w:tcPr>
          <w:p w:rsidR="00436600" w:rsidRPr="004F55DE" w:rsidRDefault="00B14371" w:rsidP="007C0E6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</w:tr>
    </w:tbl>
    <w:p w:rsidR="00C50EE0" w:rsidRDefault="00C50EE0" w:rsidP="001F4ABC">
      <w:pPr>
        <w:spacing w:line="276" w:lineRule="auto"/>
        <w:jc w:val="both"/>
        <w:rPr>
          <w:sz w:val="20"/>
        </w:rPr>
      </w:pPr>
    </w:p>
    <w:p w:rsidR="00C50EE0" w:rsidRDefault="00C50EE0" w:rsidP="007C0E62">
      <w:pPr>
        <w:ind w:firstLine="567"/>
        <w:jc w:val="both"/>
        <w:rPr>
          <w:spacing w:val="3"/>
          <w:szCs w:val="24"/>
        </w:rPr>
      </w:pPr>
      <w:r w:rsidRPr="000A37BD">
        <w:rPr>
          <w:szCs w:val="24"/>
        </w:rPr>
        <w:t xml:space="preserve">Анализ безвозмездных поступлений в бюджет муниципального </w:t>
      </w:r>
      <w:r w:rsidR="00830B70">
        <w:rPr>
          <w:szCs w:val="24"/>
        </w:rPr>
        <w:t xml:space="preserve">округа </w:t>
      </w:r>
      <w:r w:rsidRPr="000A37BD">
        <w:rPr>
          <w:szCs w:val="24"/>
        </w:rPr>
        <w:t>в отчетном периоде показал, что безвозмездные поступления в бюджет</w:t>
      </w:r>
      <w:r>
        <w:rPr>
          <w:szCs w:val="24"/>
        </w:rPr>
        <w:t>е</w:t>
      </w:r>
      <w:r w:rsidR="001F4ABC">
        <w:rPr>
          <w:szCs w:val="24"/>
        </w:rPr>
        <w:t xml:space="preserve"> </w:t>
      </w:r>
      <w:r w:rsidR="00830B70">
        <w:rPr>
          <w:szCs w:val="24"/>
        </w:rPr>
        <w:t xml:space="preserve">округа </w:t>
      </w:r>
      <w:r w:rsidRPr="000A37BD">
        <w:rPr>
          <w:szCs w:val="24"/>
        </w:rPr>
        <w:t>составляют</w:t>
      </w:r>
      <w:r w:rsidR="00876B86">
        <w:rPr>
          <w:szCs w:val="24"/>
        </w:rPr>
        <w:t xml:space="preserve"> 144572,4</w:t>
      </w:r>
      <w:r w:rsidR="001F4ABC">
        <w:rPr>
          <w:szCs w:val="24"/>
        </w:rPr>
        <w:t xml:space="preserve"> </w:t>
      </w:r>
      <w:r>
        <w:rPr>
          <w:szCs w:val="24"/>
        </w:rPr>
        <w:t>тыс.руб. и их доля</w:t>
      </w:r>
      <w:r w:rsidR="001F4ABC">
        <w:rPr>
          <w:szCs w:val="24"/>
        </w:rPr>
        <w:t xml:space="preserve"> </w:t>
      </w:r>
      <w:r w:rsidRPr="000A37BD">
        <w:rPr>
          <w:spacing w:val="3"/>
          <w:szCs w:val="24"/>
        </w:rPr>
        <w:t>в общем объеме поступлений</w:t>
      </w:r>
      <w:r>
        <w:rPr>
          <w:spacing w:val="3"/>
          <w:szCs w:val="24"/>
        </w:rPr>
        <w:t xml:space="preserve"> составляет </w:t>
      </w:r>
      <w:r w:rsidR="001712D3">
        <w:rPr>
          <w:spacing w:val="3"/>
          <w:szCs w:val="24"/>
        </w:rPr>
        <w:t>74,3</w:t>
      </w:r>
      <w:r w:rsidR="00AF7D9A">
        <w:rPr>
          <w:spacing w:val="3"/>
          <w:szCs w:val="24"/>
        </w:rPr>
        <w:t>%.</w:t>
      </w:r>
      <w:r w:rsidR="001712D3">
        <w:rPr>
          <w:spacing w:val="3"/>
          <w:szCs w:val="24"/>
        </w:rPr>
        <w:t xml:space="preserve"> По сравнению с поступлениями безвозмездных поступлений за 1 квартал 2022 года в 1 квартале 2023 года поступило больше на 46,2%.</w:t>
      </w:r>
    </w:p>
    <w:p w:rsidR="00C50EE0" w:rsidRDefault="00C50EE0" w:rsidP="007C0E62">
      <w:pPr>
        <w:ind w:firstLine="567"/>
        <w:jc w:val="both"/>
        <w:rPr>
          <w:spacing w:val="3"/>
          <w:szCs w:val="24"/>
        </w:rPr>
      </w:pPr>
      <w:r w:rsidRPr="000A37BD">
        <w:rPr>
          <w:spacing w:val="3"/>
          <w:szCs w:val="24"/>
        </w:rPr>
        <w:t>В структуре безвозмездных поступлений на</w:t>
      </w:r>
      <w:r>
        <w:rPr>
          <w:spacing w:val="3"/>
          <w:szCs w:val="24"/>
        </w:rPr>
        <w:t>ибольший удельный вес занимают субвенции</w:t>
      </w:r>
      <w:r w:rsidR="001712D3">
        <w:rPr>
          <w:spacing w:val="3"/>
          <w:szCs w:val="24"/>
        </w:rPr>
        <w:t xml:space="preserve"> 59,3</w:t>
      </w:r>
      <w:r w:rsidRPr="000A37BD">
        <w:rPr>
          <w:spacing w:val="3"/>
          <w:szCs w:val="24"/>
        </w:rPr>
        <w:t>%</w:t>
      </w:r>
      <w:r>
        <w:rPr>
          <w:spacing w:val="3"/>
          <w:szCs w:val="24"/>
        </w:rPr>
        <w:t xml:space="preserve"> и </w:t>
      </w:r>
      <w:r w:rsidR="001712D3">
        <w:rPr>
          <w:spacing w:val="3"/>
          <w:szCs w:val="24"/>
        </w:rPr>
        <w:t>субсидии 24,1</w:t>
      </w:r>
      <w:r>
        <w:rPr>
          <w:spacing w:val="3"/>
          <w:szCs w:val="24"/>
        </w:rPr>
        <w:t>%</w:t>
      </w:r>
      <w:r w:rsidR="001F4ABC">
        <w:rPr>
          <w:spacing w:val="3"/>
          <w:szCs w:val="24"/>
        </w:rPr>
        <w:t xml:space="preserve"> </w:t>
      </w:r>
      <w:r w:rsidRPr="000A37BD">
        <w:rPr>
          <w:spacing w:val="3"/>
          <w:szCs w:val="24"/>
        </w:rPr>
        <w:t>от</w:t>
      </w:r>
      <w:r w:rsidR="001F4ABC">
        <w:rPr>
          <w:spacing w:val="3"/>
          <w:szCs w:val="24"/>
        </w:rPr>
        <w:t xml:space="preserve"> общей суммы</w:t>
      </w:r>
      <w:r w:rsidRPr="000A37BD">
        <w:rPr>
          <w:spacing w:val="3"/>
          <w:szCs w:val="24"/>
        </w:rPr>
        <w:t xml:space="preserve"> всех безвозмездных поступлений.</w:t>
      </w:r>
    </w:p>
    <w:p w:rsidR="001712D3" w:rsidRDefault="00C50EE0" w:rsidP="007C0E62">
      <w:pPr>
        <w:ind w:firstLine="567"/>
        <w:jc w:val="both"/>
        <w:rPr>
          <w:spacing w:val="3"/>
          <w:szCs w:val="24"/>
        </w:rPr>
      </w:pPr>
      <w:r>
        <w:rPr>
          <w:spacing w:val="3"/>
          <w:szCs w:val="24"/>
        </w:rPr>
        <w:t xml:space="preserve">Поступление дотаций в общей сумме безвозмездных поступлений составляет </w:t>
      </w:r>
      <w:r w:rsidR="001712D3">
        <w:rPr>
          <w:spacing w:val="3"/>
          <w:szCs w:val="24"/>
        </w:rPr>
        <w:t>12,4</w:t>
      </w:r>
      <w:r>
        <w:rPr>
          <w:spacing w:val="3"/>
          <w:szCs w:val="24"/>
        </w:rPr>
        <w:t xml:space="preserve">%. </w:t>
      </w:r>
      <w:r w:rsidRPr="00C2105A">
        <w:rPr>
          <w:spacing w:val="3"/>
          <w:szCs w:val="24"/>
        </w:rPr>
        <w:t xml:space="preserve">Сумма </w:t>
      </w:r>
      <w:r>
        <w:rPr>
          <w:spacing w:val="3"/>
          <w:szCs w:val="24"/>
        </w:rPr>
        <w:t xml:space="preserve">дотаций составила за </w:t>
      </w:r>
      <w:r w:rsidR="00830B70">
        <w:rPr>
          <w:spacing w:val="3"/>
          <w:szCs w:val="24"/>
        </w:rPr>
        <w:t>1 квартал 202</w:t>
      </w:r>
      <w:r w:rsidR="001712D3">
        <w:rPr>
          <w:spacing w:val="3"/>
          <w:szCs w:val="24"/>
        </w:rPr>
        <w:t>3</w:t>
      </w:r>
      <w:r w:rsidRPr="00C2105A">
        <w:rPr>
          <w:spacing w:val="3"/>
          <w:szCs w:val="24"/>
        </w:rPr>
        <w:t xml:space="preserve"> год</w:t>
      </w:r>
      <w:r w:rsidR="00830B70">
        <w:rPr>
          <w:spacing w:val="3"/>
          <w:szCs w:val="24"/>
        </w:rPr>
        <w:t>а</w:t>
      </w:r>
      <w:r w:rsidR="001F4ABC">
        <w:rPr>
          <w:spacing w:val="3"/>
          <w:szCs w:val="24"/>
        </w:rPr>
        <w:t xml:space="preserve"> </w:t>
      </w:r>
      <w:r w:rsidR="001712D3">
        <w:rPr>
          <w:spacing w:val="3"/>
          <w:szCs w:val="24"/>
        </w:rPr>
        <w:t>17856 тыс. руб. или на 25% годовых назначений и ниже поступлений за 1 квартал 2022 года на 1,7%</w:t>
      </w:r>
      <w:r w:rsidRPr="00C2105A">
        <w:rPr>
          <w:spacing w:val="3"/>
          <w:szCs w:val="24"/>
        </w:rPr>
        <w:t xml:space="preserve">. </w:t>
      </w:r>
    </w:p>
    <w:p w:rsidR="00830B70" w:rsidRDefault="00C50EE0" w:rsidP="007C0E62">
      <w:pPr>
        <w:ind w:firstLine="567"/>
        <w:jc w:val="both"/>
        <w:rPr>
          <w:spacing w:val="3"/>
          <w:szCs w:val="24"/>
        </w:rPr>
      </w:pPr>
      <w:r w:rsidRPr="00C2105A">
        <w:rPr>
          <w:spacing w:val="3"/>
          <w:szCs w:val="24"/>
        </w:rPr>
        <w:t xml:space="preserve">Субсидии поступили в сумме </w:t>
      </w:r>
      <w:r w:rsidR="001712D3">
        <w:rPr>
          <w:spacing w:val="3"/>
          <w:szCs w:val="24"/>
        </w:rPr>
        <w:t>34820,8</w:t>
      </w:r>
      <w:r w:rsidRPr="00C2105A">
        <w:rPr>
          <w:spacing w:val="3"/>
          <w:szCs w:val="24"/>
        </w:rPr>
        <w:t xml:space="preserve"> тыс. руб., и составили </w:t>
      </w:r>
      <w:r w:rsidR="001712D3">
        <w:rPr>
          <w:spacing w:val="3"/>
          <w:szCs w:val="24"/>
        </w:rPr>
        <w:t>8</w:t>
      </w:r>
      <w:r w:rsidRPr="00C2105A">
        <w:rPr>
          <w:spacing w:val="3"/>
          <w:szCs w:val="24"/>
        </w:rPr>
        <w:t>% от уточненных плановых значений 20</w:t>
      </w:r>
      <w:r>
        <w:rPr>
          <w:spacing w:val="3"/>
          <w:szCs w:val="24"/>
        </w:rPr>
        <w:t>2</w:t>
      </w:r>
      <w:r w:rsidR="001712D3">
        <w:rPr>
          <w:spacing w:val="3"/>
          <w:szCs w:val="24"/>
        </w:rPr>
        <w:t>3</w:t>
      </w:r>
      <w:r w:rsidRPr="00C2105A">
        <w:rPr>
          <w:spacing w:val="3"/>
          <w:szCs w:val="24"/>
        </w:rPr>
        <w:t xml:space="preserve"> года</w:t>
      </w:r>
      <w:r w:rsidR="001712D3">
        <w:rPr>
          <w:spacing w:val="3"/>
          <w:szCs w:val="24"/>
        </w:rPr>
        <w:t xml:space="preserve"> и более чем в 6,8 раз выше поступлений в 1 квартале 2022 года</w:t>
      </w:r>
      <w:r>
        <w:rPr>
          <w:spacing w:val="3"/>
          <w:szCs w:val="24"/>
        </w:rPr>
        <w:t xml:space="preserve">. </w:t>
      </w:r>
      <w:r w:rsidRPr="00C2105A">
        <w:rPr>
          <w:spacing w:val="3"/>
          <w:szCs w:val="24"/>
        </w:rPr>
        <w:t xml:space="preserve">Доля субсидий в составе </w:t>
      </w:r>
      <w:r>
        <w:rPr>
          <w:spacing w:val="3"/>
          <w:szCs w:val="24"/>
        </w:rPr>
        <w:t xml:space="preserve">доходов </w:t>
      </w:r>
      <w:r w:rsidRPr="00C2105A">
        <w:rPr>
          <w:spacing w:val="3"/>
          <w:szCs w:val="24"/>
        </w:rPr>
        <w:t>бюджета 20</w:t>
      </w:r>
      <w:r>
        <w:rPr>
          <w:spacing w:val="3"/>
          <w:szCs w:val="24"/>
        </w:rPr>
        <w:t>2</w:t>
      </w:r>
      <w:r w:rsidR="001712D3">
        <w:rPr>
          <w:spacing w:val="3"/>
          <w:szCs w:val="24"/>
        </w:rPr>
        <w:t xml:space="preserve">3 </w:t>
      </w:r>
      <w:r w:rsidRPr="00C2105A">
        <w:rPr>
          <w:spacing w:val="3"/>
          <w:szCs w:val="24"/>
        </w:rPr>
        <w:t xml:space="preserve">года </w:t>
      </w:r>
      <w:r>
        <w:rPr>
          <w:spacing w:val="3"/>
          <w:szCs w:val="24"/>
        </w:rPr>
        <w:t xml:space="preserve">составила </w:t>
      </w:r>
      <w:r w:rsidR="001712D3">
        <w:rPr>
          <w:spacing w:val="3"/>
          <w:szCs w:val="24"/>
        </w:rPr>
        <w:t>24,1</w:t>
      </w:r>
      <w:r w:rsidR="00AF7D9A">
        <w:rPr>
          <w:spacing w:val="3"/>
          <w:szCs w:val="24"/>
        </w:rPr>
        <w:t>%</w:t>
      </w:r>
      <w:r w:rsidR="00830B70">
        <w:rPr>
          <w:spacing w:val="3"/>
          <w:szCs w:val="24"/>
        </w:rPr>
        <w:t>.</w:t>
      </w:r>
    </w:p>
    <w:p w:rsidR="00830B70" w:rsidRDefault="00C50EE0" w:rsidP="007C0E62">
      <w:pPr>
        <w:ind w:firstLine="567"/>
        <w:jc w:val="both"/>
        <w:rPr>
          <w:color w:val="FF0000"/>
          <w:spacing w:val="3"/>
          <w:szCs w:val="24"/>
        </w:rPr>
      </w:pPr>
      <w:r w:rsidRPr="000A37BD">
        <w:rPr>
          <w:spacing w:val="3"/>
          <w:szCs w:val="24"/>
        </w:rPr>
        <w:t xml:space="preserve">Сумма </w:t>
      </w:r>
      <w:r>
        <w:rPr>
          <w:spacing w:val="3"/>
          <w:szCs w:val="24"/>
        </w:rPr>
        <w:t>субвенций</w:t>
      </w:r>
      <w:r w:rsidRPr="000A37BD">
        <w:rPr>
          <w:spacing w:val="3"/>
          <w:szCs w:val="24"/>
        </w:rPr>
        <w:t xml:space="preserve"> составила за </w:t>
      </w:r>
      <w:r w:rsidR="00830B70">
        <w:rPr>
          <w:spacing w:val="3"/>
          <w:szCs w:val="24"/>
        </w:rPr>
        <w:t xml:space="preserve">1 квартал </w:t>
      </w:r>
      <w:r w:rsidRPr="000A37BD">
        <w:rPr>
          <w:spacing w:val="3"/>
          <w:szCs w:val="24"/>
        </w:rPr>
        <w:t>20</w:t>
      </w:r>
      <w:r>
        <w:rPr>
          <w:spacing w:val="3"/>
          <w:szCs w:val="24"/>
        </w:rPr>
        <w:t>2</w:t>
      </w:r>
      <w:r w:rsidR="001712D3">
        <w:rPr>
          <w:spacing w:val="3"/>
          <w:szCs w:val="24"/>
        </w:rPr>
        <w:t>3</w:t>
      </w:r>
      <w:r w:rsidRPr="000A37BD">
        <w:rPr>
          <w:spacing w:val="3"/>
          <w:szCs w:val="24"/>
        </w:rPr>
        <w:t xml:space="preserve"> год</w:t>
      </w:r>
      <w:r w:rsidR="00830B70">
        <w:rPr>
          <w:spacing w:val="3"/>
          <w:szCs w:val="24"/>
        </w:rPr>
        <w:t>а</w:t>
      </w:r>
      <w:r w:rsidR="001712D3">
        <w:rPr>
          <w:spacing w:val="3"/>
          <w:szCs w:val="24"/>
        </w:rPr>
        <w:t xml:space="preserve"> 85767,3 </w:t>
      </w:r>
      <w:r w:rsidRPr="000A37BD">
        <w:rPr>
          <w:spacing w:val="3"/>
          <w:szCs w:val="24"/>
        </w:rPr>
        <w:t xml:space="preserve">тыс. руб. В бюджет данный вид поступил в объеме </w:t>
      </w:r>
      <w:r w:rsidR="001712D3">
        <w:rPr>
          <w:spacing w:val="3"/>
          <w:szCs w:val="24"/>
        </w:rPr>
        <w:t>59,3</w:t>
      </w:r>
      <w:r w:rsidRPr="000A37BD">
        <w:rPr>
          <w:spacing w:val="3"/>
          <w:szCs w:val="24"/>
        </w:rPr>
        <w:t>%</w:t>
      </w:r>
      <w:r>
        <w:rPr>
          <w:spacing w:val="3"/>
          <w:szCs w:val="24"/>
        </w:rPr>
        <w:t xml:space="preserve"> от плановых назначений</w:t>
      </w:r>
      <w:r w:rsidR="001712D3">
        <w:rPr>
          <w:spacing w:val="3"/>
          <w:szCs w:val="24"/>
        </w:rPr>
        <w:t xml:space="preserve"> и на 15,1% выше поступлений 1 квартала 2022 года</w:t>
      </w:r>
      <w:r w:rsidRPr="000A37BD">
        <w:rPr>
          <w:spacing w:val="3"/>
          <w:szCs w:val="24"/>
        </w:rPr>
        <w:t>.</w:t>
      </w:r>
      <w:r w:rsidR="001F4ABC">
        <w:rPr>
          <w:spacing w:val="3"/>
          <w:szCs w:val="24"/>
        </w:rPr>
        <w:t xml:space="preserve"> </w:t>
      </w:r>
      <w:r w:rsidR="00830B70" w:rsidRPr="00C2105A">
        <w:rPr>
          <w:spacing w:val="3"/>
          <w:szCs w:val="24"/>
        </w:rPr>
        <w:t>Доля суб</w:t>
      </w:r>
      <w:r w:rsidR="00830B70">
        <w:rPr>
          <w:spacing w:val="3"/>
          <w:szCs w:val="24"/>
        </w:rPr>
        <w:t>венций</w:t>
      </w:r>
      <w:r w:rsidR="00830B70" w:rsidRPr="00C2105A">
        <w:rPr>
          <w:spacing w:val="3"/>
          <w:szCs w:val="24"/>
        </w:rPr>
        <w:t xml:space="preserve"> в составе </w:t>
      </w:r>
      <w:r w:rsidR="00830B70">
        <w:rPr>
          <w:spacing w:val="3"/>
          <w:szCs w:val="24"/>
        </w:rPr>
        <w:t xml:space="preserve">доходов </w:t>
      </w:r>
      <w:r w:rsidR="00830B70" w:rsidRPr="00C2105A">
        <w:rPr>
          <w:spacing w:val="3"/>
          <w:szCs w:val="24"/>
        </w:rPr>
        <w:t>бюджета 20</w:t>
      </w:r>
      <w:r w:rsidR="00830B70">
        <w:rPr>
          <w:spacing w:val="3"/>
          <w:szCs w:val="24"/>
        </w:rPr>
        <w:t>2</w:t>
      </w:r>
      <w:r w:rsidR="001712D3">
        <w:rPr>
          <w:spacing w:val="3"/>
          <w:szCs w:val="24"/>
        </w:rPr>
        <w:t>3</w:t>
      </w:r>
      <w:r w:rsidR="001F4ABC">
        <w:rPr>
          <w:spacing w:val="3"/>
          <w:szCs w:val="24"/>
        </w:rPr>
        <w:t xml:space="preserve"> </w:t>
      </w:r>
      <w:r w:rsidR="00830B70" w:rsidRPr="00C2105A">
        <w:rPr>
          <w:spacing w:val="3"/>
          <w:szCs w:val="24"/>
        </w:rPr>
        <w:t xml:space="preserve">года </w:t>
      </w:r>
      <w:r w:rsidR="001712D3">
        <w:rPr>
          <w:spacing w:val="3"/>
          <w:szCs w:val="24"/>
        </w:rPr>
        <w:t>составила 59</w:t>
      </w:r>
      <w:r w:rsidR="00AF7D9A">
        <w:rPr>
          <w:spacing w:val="3"/>
          <w:szCs w:val="24"/>
        </w:rPr>
        <w:t>,3%</w:t>
      </w:r>
      <w:r w:rsidR="00830B70">
        <w:rPr>
          <w:spacing w:val="3"/>
          <w:szCs w:val="24"/>
        </w:rPr>
        <w:t>.</w:t>
      </w:r>
    </w:p>
    <w:p w:rsidR="00C50EE0" w:rsidRDefault="00C50EE0" w:rsidP="007C0E62">
      <w:pPr>
        <w:ind w:firstLine="567"/>
        <w:jc w:val="both"/>
        <w:rPr>
          <w:spacing w:val="3"/>
          <w:szCs w:val="24"/>
        </w:rPr>
      </w:pPr>
      <w:r>
        <w:rPr>
          <w:spacing w:val="3"/>
          <w:szCs w:val="24"/>
        </w:rPr>
        <w:t xml:space="preserve">Иных межбюджетных трансфертов поступило за </w:t>
      </w:r>
      <w:r w:rsidR="00830B70">
        <w:rPr>
          <w:spacing w:val="3"/>
          <w:szCs w:val="24"/>
        </w:rPr>
        <w:t>1 квартал 202</w:t>
      </w:r>
      <w:r w:rsidR="001712D3">
        <w:rPr>
          <w:spacing w:val="3"/>
          <w:szCs w:val="24"/>
        </w:rPr>
        <w:t>3</w:t>
      </w:r>
      <w:r>
        <w:rPr>
          <w:spacing w:val="3"/>
          <w:szCs w:val="24"/>
        </w:rPr>
        <w:t xml:space="preserve"> год</w:t>
      </w:r>
      <w:r w:rsidR="00830B70">
        <w:rPr>
          <w:spacing w:val="3"/>
          <w:szCs w:val="24"/>
        </w:rPr>
        <w:t>а</w:t>
      </w:r>
      <w:r w:rsidR="001F4ABC">
        <w:rPr>
          <w:spacing w:val="3"/>
          <w:szCs w:val="24"/>
        </w:rPr>
        <w:t xml:space="preserve"> </w:t>
      </w:r>
      <w:r w:rsidR="001712D3">
        <w:rPr>
          <w:spacing w:val="3"/>
          <w:szCs w:val="24"/>
        </w:rPr>
        <w:t>4963,4</w:t>
      </w:r>
      <w:r>
        <w:rPr>
          <w:spacing w:val="3"/>
          <w:szCs w:val="24"/>
        </w:rPr>
        <w:t xml:space="preserve"> тыс. руб. и составило </w:t>
      </w:r>
      <w:r w:rsidR="001712D3">
        <w:rPr>
          <w:spacing w:val="3"/>
          <w:szCs w:val="24"/>
        </w:rPr>
        <w:t>15,3</w:t>
      </w:r>
      <w:r>
        <w:rPr>
          <w:spacing w:val="3"/>
          <w:szCs w:val="24"/>
        </w:rPr>
        <w:t>% от уточненного планового показателя</w:t>
      </w:r>
      <w:r w:rsidR="001712D3">
        <w:rPr>
          <w:spacing w:val="3"/>
          <w:szCs w:val="24"/>
        </w:rPr>
        <w:t xml:space="preserve"> и ниже поступлений 1 квартала 2022 года на 25,6%</w:t>
      </w:r>
      <w:r>
        <w:rPr>
          <w:spacing w:val="3"/>
          <w:szCs w:val="24"/>
        </w:rPr>
        <w:t xml:space="preserve">. </w:t>
      </w:r>
      <w:r w:rsidR="00830B70">
        <w:rPr>
          <w:spacing w:val="3"/>
          <w:szCs w:val="24"/>
        </w:rPr>
        <w:t>Д</w:t>
      </w:r>
      <w:r>
        <w:rPr>
          <w:spacing w:val="3"/>
          <w:szCs w:val="24"/>
        </w:rPr>
        <w:t xml:space="preserve">оля в общей сумме безвозмездных поступлений </w:t>
      </w:r>
      <w:r w:rsidR="00830B70">
        <w:rPr>
          <w:spacing w:val="3"/>
          <w:szCs w:val="24"/>
        </w:rPr>
        <w:t xml:space="preserve">иных межбюджетных трансфертов </w:t>
      </w:r>
      <w:r>
        <w:rPr>
          <w:spacing w:val="3"/>
          <w:szCs w:val="24"/>
        </w:rPr>
        <w:t xml:space="preserve">составляет </w:t>
      </w:r>
      <w:r w:rsidR="001712D3">
        <w:rPr>
          <w:spacing w:val="3"/>
          <w:szCs w:val="24"/>
        </w:rPr>
        <w:t>3,4</w:t>
      </w:r>
      <w:r>
        <w:rPr>
          <w:spacing w:val="3"/>
          <w:szCs w:val="24"/>
        </w:rPr>
        <w:t>%.</w:t>
      </w:r>
    </w:p>
    <w:p w:rsidR="00AB63D8" w:rsidRDefault="00AB63D8" w:rsidP="007C0E62">
      <w:pPr>
        <w:ind w:firstLine="567"/>
        <w:jc w:val="both"/>
        <w:rPr>
          <w:spacing w:val="3"/>
          <w:szCs w:val="24"/>
        </w:rPr>
      </w:pPr>
      <w:r>
        <w:rPr>
          <w:spacing w:val="3"/>
          <w:szCs w:val="24"/>
        </w:rPr>
        <w:t>Прочие безвозмездные поступления в 1</w:t>
      </w:r>
      <w:r w:rsidR="00CF71EA">
        <w:rPr>
          <w:spacing w:val="3"/>
          <w:szCs w:val="24"/>
        </w:rPr>
        <w:t xml:space="preserve"> </w:t>
      </w:r>
      <w:r>
        <w:rPr>
          <w:spacing w:val="3"/>
          <w:szCs w:val="24"/>
        </w:rPr>
        <w:t xml:space="preserve">квартале 2023 года составили 2050,5 тыс.руб.  или 15,9% годовых бюджетных назначений, их доля в общей сумме безвозмездных поступлений </w:t>
      </w:r>
      <w:r w:rsidR="00CF71EA">
        <w:rPr>
          <w:spacing w:val="3"/>
          <w:szCs w:val="24"/>
        </w:rPr>
        <w:t xml:space="preserve">составляет </w:t>
      </w:r>
      <w:r>
        <w:rPr>
          <w:spacing w:val="3"/>
          <w:szCs w:val="24"/>
        </w:rPr>
        <w:t>1,4%.</w:t>
      </w:r>
    </w:p>
    <w:p w:rsidR="00C50EE0" w:rsidRDefault="00C50EE0" w:rsidP="007C0E62">
      <w:pPr>
        <w:ind w:firstLine="567"/>
        <w:jc w:val="both"/>
        <w:rPr>
          <w:spacing w:val="3"/>
          <w:szCs w:val="24"/>
        </w:rPr>
      </w:pPr>
      <w:r w:rsidRPr="003B2A88">
        <w:rPr>
          <w:spacing w:val="3"/>
          <w:szCs w:val="24"/>
        </w:rPr>
        <w:t xml:space="preserve">Межбюджетные трансферты, (представляемые из фонда компенсаций (субвенции) и фонда софинансирования (субсидии)), предоставляемые в целях финансового обеспечения расходных обязательств муниципального </w:t>
      </w:r>
      <w:r>
        <w:rPr>
          <w:spacing w:val="3"/>
          <w:szCs w:val="24"/>
        </w:rPr>
        <w:t>образования «</w:t>
      </w:r>
      <w:r w:rsidR="00830B70">
        <w:rPr>
          <w:spacing w:val="3"/>
          <w:szCs w:val="24"/>
        </w:rPr>
        <w:t xml:space="preserve">Муниципальный округ </w:t>
      </w:r>
      <w:r>
        <w:rPr>
          <w:spacing w:val="3"/>
          <w:szCs w:val="24"/>
        </w:rPr>
        <w:t>Кезский район</w:t>
      </w:r>
      <w:r w:rsidR="00830B70">
        <w:rPr>
          <w:spacing w:val="3"/>
          <w:szCs w:val="24"/>
        </w:rPr>
        <w:t xml:space="preserve"> Удмуртской Республики</w:t>
      </w:r>
      <w:r>
        <w:rPr>
          <w:spacing w:val="3"/>
          <w:szCs w:val="24"/>
        </w:rPr>
        <w:t>»</w:t>
      </w:r>
      <w:r w:rsidRPr="003B2A88">
        <w:rPr>
          <w:spacing w:val="3"/>
          <w:szCs w:val="24"/>
        </w:rPr>
        <w:t xml:space="preserve">, (возникающих при выполнении переданных полномочий Российской Федерации, а так же совместного финансирования расходных обязательств по </w:t>
      </w:r>
      <w:r w:rsidRPr="003B2A88">
        <w:rPr>
          <w:spacing w:val="3"/>
          <w:szCs w:val="24"/>
        </w:rPr>
        <w:lastRenderedPageBreak/>
        <w:t xml:space="preserve">выполнению полномочий органов местного самоуправления в вопросах местного значения), имеют </w:t>
      </w:r>
      <w:r w:rsidRPr="00C01485">
        <w:rPr>
          <w:spacing w:val="3"/>
          <w:szCs w:val="24"/>
        </w:rPr>
        <w:t>решающую</w:t>
      </w:r>
      <w:r w:rsidRPr="003B2A88">
        <w:rPr>
          <w:spacing w:val="3"/>
          <w:szCs w:val="24"/>
        </w:rPr>
        <w:t xml:space="preserve"> роль в исполнении</w:t>
      </w:r>
      <w:r>
        <w:rPr>
          <w:spacing w:val="3"/>
          <w:szCs w:val="24"/>
        </w:rPr>
        <w:t xml:space="preserve"> расходных обязательств </w:t>
      </w:r>
      <w:r w:rsidR="00830B70">
        <w:rPr>
          <w:spacing w:val="3"/>
          <w:szCs w:val="24"/>
        </w:rPr>
        <w:t>округа</w:t>
      </w:r>
      <w:r>
        <w:rPr>
          <w:spacing w:val="3"/>
          <w:szCs w:val="24"/>
        </w:rPr>
        <w:t>.</w:t>
      </w:r>
    </w:p>
    <w:p w:rsidR="00AF7D9A" w:rsidRDefault="00AF7D9A" w:rsidP="007C0E62">
      <w:pPr>
        <w:ind w:firstLine="567"/>
        <w:jc w:val="both"/>
        <w:rPr>
          <w:spacing w:val="3"/>
          <w:szCs w:val="24"/>
        </w:rPr>
      </w:pPr>
    </w:p>
    <w:p w:rsidR="00F82C0B" w:rsidRDefault="00F82C0B" w:rsidP="007C0E62">
      <w:pPr>
        <w:jc w:val="center"/>
        <w:rPr>
          <w:b/>
          <w:sz w:val="22"/>
          <w:szCs w:val="22"/>
        </w:rPr>
      </w:pPr>
      <w:r w:rsidRPr="00020103">
        <w:rPr>
          <w:b/>
          <w:szCs w:val="24"/>
        </w:rPr>
        <w:t xml:space="preserve">Анализ исполнения </w:t>
      </w:r>
      <w:r>
        <w:rPr>
          <w:b/>
          <w:szCs w:val="24"/>
        </w:rPr>
        <w:t>расходной</w:t>
      </w:r>
      <w:r w:rsidRPr="00020103">
        <w:rPr>
          <w:b/>
          <w:szCs w:val="24"/>
        </w:rPr>
        <w:t xml:space="preserve"> части бюджета</w:t>
      </w:r>
      <w:r w:rsidRPr="00020103">
        <w:rPr>
          <w:b/>
          <w:sz w:val="22"/>
          <w:szCs w:val="22"/>
        </w:rPr>
        <w:t xml:space="preserve"> муниципального образования «Муниципальный округ Кезский район Удмуртской Республики»</w:t>
      </w:r>
    </w:p>
    <w:p w:rsidR="00AF7D9A" w:rsidRPr="00020103" w:rsidRDefault="00AF7D9A" w:rsidP="007C0E62">
      <w:pPr>
        <w:jc w:val="center"/>
        <w:rPr>
          <w:b/>
          <w:sz w:val="22"/>
          <w:szCs w:val="22"/>
        </w:rPr>
      </w:pPr>
    </w:p>
    <w:p w:rsidR="00F82C0B" w:rsidRPr="00830711" w:rsidRDefault="00F82C0B" w:rsidP="007C0E62">
      <w:pPr>
        <w:ind w:firstLine="567"/>
        <w:jc w:val="both"/>
        <w:rPr>
          <w:b/>
          <w:bCs/>
          <w:szCs w:val="24"/>
        </w:rPr>
      </w:pPr>
      <w:r>
        <w:rPr>
          <w:szCs w:val="24"/>
        </w:rPr>
        <w:t>В соответствии с отчетом об исполнении бюджета (ф.0503117) о</w:t>
      </w:r>
      <w:r w:rsidRPr="000A2FCA">
        <w:rPr>
          <w:szCs w:val="24"/>
        </w:rPr>
        <w:t xml:space="preserve">бщий объем </w:t>
      </w:r>
      <w:r>
        <w:rPr>
          <w:szCs w:val="24"/>
        </w:rPr>
        <w:t>расходов</w:t>
      </w:r>
      <w:r w:rsidRPr="000A2FCA">
        <w:rPr>
          <w:szCs w:val="24"/>
        </w:rPr>
        <w:t xml:space="preserve"> бюджета</w:t>
      </w:r>
      <w:r>
        <w:rPr>
          <w:szCs w:val="24"/>
        </w:rPr>
        <w:t xml:space="preserve"> муниципального образования </w:t>
      </w:r>
      <w:r w:rsidRPr="00C50EE0">
        <w:rPr>
          <w:szCs w:val="24"/>
        </w:rPr>
        <w:t>«</w:t>
      </w:r>
      <w:r w:rsidRPr="00C50EE0">
        <w:rPr>
          <w:sz w:val="22"/>
          <w:szCs w:val="22"/>
        </w:rPr>
        <w:t>Муниципальный округ Кезский район Удмуртской Республики</w:t>
      </w:r>
      <w:r w:rsidRPr="00C50EE0">
        <w:rPr>
          <w:szCs w:val="24"/>
        </w:rPr>
        <w:t xml:space="preserve">» </w:t>
      </w:r>
      <w:r>
        <w:rPr>
          <w:szCs w:val="24"/>
        </w:rPr>
        <w:t xml:space="preserve">(с учетом изменений) </w:t>
      </w:r>
      <w:r w:rsidRPr="000A2FCA">
        <w:rPr>
          <w:szCs w:val="24"/>
        </w:rPr>
        <w:t xml:space="preserve">утвержден в сумме </w:t>
      </w:r>
      <w:r w:rsidR="00BD540F">
        <w:rPr>
          <w:szCs w:val="24"/>
        </w:rPr>
        <w:t>1189752,9</w:t>
      </w:r>
      <w:r w:rsidR="00CF71EA">
        <w:rPr>
          <w:szCs w:val="24"/>
        </w:rPr>
        <w:t xml:space="preserve"> </w:t>
      </w:r>
      <w:r>
        <w:rPr>
          <w:szCs w:val="24"/>
        </w:rPr>
        <w:t>тыс.</w:t>
      </w:r>
      <w:r w:rsidRPr="000A2FCA">
        <w:rPr>
          <w:szCs w:val="24"/>
        </w:rPr>
        <w:t>руб</w:t>
      </w:r>
      <w:r>
        <w:rPr>
          <w:szCs w:val="24"/>
        </w:rPr>
        <w:t>.</w:t>
      </w:r>
    </w:p>
    <w:p w:rsidR="00F82C0B" w:rsidRDefault="00F82C0B" w:rsidP="007C0E62">
      <w:pPr>
        <w:ind w:firstLine="567"/>
        <w:jc w:val="both"/>
        <w:rPr>
          <w:szCs w:val="24"/>
        </w:rPr>
      </w:pPr>
      <w:r w:rsidRPr="003740A5">
        <w:rPr>
          <w:szCs w:val="24"/>
        </w:rPr>
        <w:t>Расходы бюджета по разделам классификации расх</w:t>
      </w:r>
      <w:r>
        <w:rPr>
          <w:szCs w:val="24"/>
        </w:rPr>
        <w:t xml:space="preserve">одов профинансированы в объеме </w:t>
      </w:r>
      <w:r w:rsidR="00BD540F">
        <w:rPr>
          <w:szCs w:val="24"/>
        </w:rPr>
        <w:t>207672,2</w:t>
      </w:r>
      <w:r>
        <w:rPr>
          <w:szCs w:val="24"/>
        </w:rPr>
        <w:t xml:space="preserve"> тыс. руб. </w:t>
      </w:r>
      <w:r w:rsidRPr="003740A5">
        <w:rPr>
          <w:szCs w:val="24"/>
        </w:rPr>
        <w:t xml:space="preserve">Процент освоения бюджетных средств составил </w:t>
      </w:r>
      <w:r w:rsidR="00BD540F">
        <w:rPr>
          <w:szCs w:val="24"/>
        </w:rPr>
        <w:t>17,5</w:t>
      </w:r>
      <w:r w:rsidRPr="003740A5">
        <w:rPr>
          <w:szCs w:val="24"/>
        </w:rPr>
        <w:t>% от ут</w:t>
      </w:r>
      <w:r>
        <w:rPr>
          <w:szCs w:val="24"/>
        </w:rPr>
        <w:t>вержденных бюджетных назначений</w:t>
      </w:r>
      <w:r w:rsidR="006F6C0D">
        <w:rPr>
          <w:szCs w:val="24"/>
        </w:rPr>
        <w:t xml:space="preserve"> и выше расходов 1 квартала 2022 года (189274,5 тыс.руб.) на 8,9%</w:t>
      </w:r>
      <w:r>
        <w:rPr>
          <w:szCs w:val="24"/>
        </w:rPr>
        <w:t>.</w:t>
      </w:r>
    </w:p>
    <w:p w:rsidR="00F82C0B" w:rsidRDefault="00F82C0B" w:rsidP="007C0E62">
      <w:pPr>
        <w:pStyle w:val="af9"/>
        <w:ind w:left="0" w:firstLine="567"/>
        <w:jc w:val="both"/>
        <w:rPr>
          <w:szCs w:val="28"/>
        </w:rPr>
      </w:pPr>
      <w:r>
        <w:rPr>
          <w:szCs w:val="28"/>
        </w:rPr>
        <w:t xml:space="preserve">Расходы бюджета </w:t>
      </w:r>
      <w:r w:rsidR="00CF71EA">
        <w:rPr>
          <w:szCs w:val="28"/>
        </w:rPr>
        <w:t>округа</w:t>
      </w:r>
      <w:r>
        <w:rPr>
          <w:szCs w:val="28"/>
        </w:rPr>
        <w:t xml:space="preserve"> осуществлялись, исходя из установленных законодательством полномочий муниципального округа по исполнению расходных обязательств в соответствии с целями и задачами, определенными Бюджетным посланием Президента РФ о бюджетной политике и с учетом основных направлений бюджетной и налоговой политики муниципального образования «Муниципальный округ Кезский район Удмуртской Республики» на 202</w:t>
      </w:r>
      <w:r w:rsidR="00BD540F">
        <w:rPr>
          <w:szCs w:val="28"/>
        </w:rPr>
        <w:t>3</w:t>
      </w:r>
      <w:r>
        <w:rPr>
          <w:szCs w:val="28"/>
        </w:rPr>
        <w:t xml:space="preserve"> год.</w:t>
      </w:r>
    </w:p>
    <w:p w:rsidR="00F82C0B" w:rsidRPr="00AE22DD" w:rsidRDefault="00F82C0B" w:rsidP="007C0E62">
      <w:pPr>
        <w:ind w:firstLine="567"/>
        <w:jc w:val="both"/>
        <w:rPr>
          <w:szCs w:val="24"/>
        </w:rPr>
      </w:pPr>
      <w:r w:rsidRPr="00AE22DD">
        <w:rPr>
          <w:szCs w:val="24"/>
        </w:rPr>
        <w:t xml:space="preserve">Данные о структуре расходов бюджета </w:t>
      </w:r>
      <w:r>
        <w:rPr>
          <w:szCs w:val="24"/>
        </w:rPr>
        <w:t xml:space="preserve">муниципального округа </w:t>
      </w:r>
      <w:r w:rsidRPr="00AE22DD">
        <w:rPr>
          <w:szCs w:val="24"/>
        </w:rPr>
        <w:t>и исполнении расходов бюджета от показателей утвержденных бюджетных назначений</w:t>
      </w:r>
      <w:r w:rsidR="00CF71EA">
        <w:rPr>
          <w:szCs w:val="24"/>
        </w:rPr>
        <w:t xml:space="preserve"> и показателей аналогичного периода прошлого года</w:t>
      </w:r>
      <w:r w:rsidRPr="00AE22DD">
        <w:rPr>
          <w:szCs w:val="24"/>
        </w:rPr>
        <w:t xml:space="preserve"> по разделам классификации расходов в </w:t>
      </w:r>
      <w:r>
        <w:rPr>
          <w:szCs w:val="24"/>
        </w:rPr>
        <w:t>1 квартале 202</w:t>
      </w:r>
      <w:r w:rsidR="006F6C0D">
        <w:rPr>
          <w:szCs w:val="24"/>
        </w:rPr>
        <w:t>3</w:t>
      </w:r>
      <w:r>
        <w:rPr>
          <w:szCs w:val="24"/>
        </w:rPr>
        <w:t xml:space="preserve"> года</w:t>
      </w:r>
      <w:r w:rsidRPr="00AE22DD">
        <w:rPr>
          <w:szCs w:val="24"/>
        </w:rPr>
        <w:t xml:space="preserve">, представлены в таблице № </w:t>
      </w:r>
      <w:r>
        <w:rPr>
          <w:szCs w:val="24"/>
        </w:rPr>
        <w:t>5.</w:t>
      </w:r>
    </w:p>
    <w:p w:rsidR="00F82C0B" w:rsidRDefault="00F82C0B" w:rsidP="007C0E62">
      <w:pPr>
        <w:ind w:firstLine="567"/>
        <w:jc w:val="right"/>
        <w:rPr>
          <w:sz w:val="20"/>
        </w:rPr>
      </w:pPr>
      <w:r>
        <w:rPr>
          <w:sz w:val="20"/>
        </w:rPr>
        <w:t>Таблица № 5 (тыс. руб.)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134"/>
        <w:gridCol w:w="1134"/>
        <w:gridCol w:w="1134"/>
        <w:gridCol w:w="993"/>
        <w:gridCol w:w="850"/>
        <w:gridCol w:w="1134"/>
        <w:gridCol w:w="992"/>
      </w:tblGrid>
      <w:tr w:rsidR="00F863A7" w:rsidRPr="00033804" w:rsidTr="00F863A7">
        <w:trPr>
          <w:trHeight w:val="1047"/>
        </w:trPr>
        <w:tc>
          <w:tcPr>
            <w:tcW w:w="2268" w:type="dxa"/>
            <w:vMerge w:val="restart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Разделы</w:t>
            </w:r>
          </w:p>
          <w:p w:rsidR="00F863A7" w:rsidRPr="000B7C0E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классификации</w:t>
            </w:r>
          </w:p>
        </w:tc>
        <w:tc>
          <w:tcPr>
            <w:tcW w:w="1134" w:type="dxa"/>
            <w:vMerge w:val="restart"/>
          </w:tcPr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Исполнение</w:t>
            </w:r>
          </w:p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за 1 квартал 2022 года</w:t>
            </w:r>
          </w:p>
        </w:tc>
        <w:tc>
          <w:tcPr>
            <w:tcW w:w="1134" w:type="dxa"/>
            <w:vMerge w:val="restart"/>
          </w:tcPr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Утвержденные</w:t>
            </w:r>
          </w:p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 xml:space="preserve">бюджетные </w:t>
            </w:r>
          </w:p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назначения</w:t>
            </w:r>
          </w:p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на 2023</w:t>
            </w:r>
            <w:r w:rsidRPr="005F59F9">
              <w:rPr>
                <w:sz w:val="20"/>
              </w:rPr>
              <w:t xml:space="preserve"> г</w:t>
            </w:r>
            <w:r>
              <w:rPr>
                <w:sz w:val="20"/>
              </w:rPr>
              <w:t>од</w:t>
            </w:r>
          </w:p>
        </w:tc>
        <w:tc>
          <w:tcPr>
            <w:tcW w:w="1134" w:type="dxa"/>
            <w:tcBorders>
              <w:bottom w:val="nil"/>
            </w:tcBorders>
          </w:tcPr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59F9">
              <w:rPr>
                <w:sz w:val="20"/>
              </w:rPr>
              <w:t>Исполнение</w:t>
            </w:r>
          </w:p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за 1 квартал 2023 года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F863A7" w:rsidRPr="005F59F9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Процент исполнения</w:t>
            </w:r>
          </w:p>
        </w:tc>
        <w:tc>
          <w:tcPr>
            <w:tcW w:w="2126" w:type="dxa"/>
            <w:gridSpan w:val="2"/>
          </w:tcPr>
          <w:p w:rsidR="00F863A7" w:rsidRPr="00033804" w:rsidRDefault="00F863A7" w:rsidP="007C0E62">
            <w:pPr>
              <w:widowControl w:val="0"/>
              <w:autoSpaceDE w:val="0"/>
              <w:autoSpaceDN w:val="0"/>
              <w:adjustRightInd w:val="0"/>
              <w:ind w:hanging="152"/>
              <w:jc w:val="center"/>
              <w:rPr>
                <w:sz w:val="20"/>
              </w:rPr>
            </w:pPr>
            <w:r w:rsidRPr="00033804">
              <w:rPr>
                <w:sz w:val="22"/>
                <w:szCs w:val="22"/>
              </w:rPr>
              <w:t xml:space="preserve">Доля (%) в объёме </w:t>
            </w:r>
            <w:r>
              <w:rPr>
                <w:sz w:val="22"/>
                <w:szCs w:val="22"/>
              </w:rPr>
              <w:t>расходов</w:t>
            </w:r>
          </w:p>
        </w:tc>
      </w:tr>
      <w:tr w:rsidR="00F863A7" w:rsidRPr="00033804" w:rsidTr="00CF71EA">
        <w:tc>
          <w:tcPr>
            <w:tcW w:w="2268" w:type="dxa"/>
            <w:vMerge/>
          </w:tcPr>
          <w:p w:rsidR="00F863A7" w:rsidRPr="000B7C0E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863A7" w:rsidRPr="000B7C0E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863A7" w:rsidRPr="000B7C0E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863A7" w:rsidRPr="00A55731" w:rsidRDefault="00A55731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55731">
              <w:rPr>
                <w:sz w:val="20"/>
              </w:rPr>
              <w:t>К утвержденному плану на 2023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863A7" w:rsidRPr="00A55731" w:rsidRDefault="00A55731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55731">
              <w:rPr>
                <w:sz w:val="20"/>
              </w:rPr>
              <w:t>К исполнению 1 квартала 2022 года</w:t>
            </w:r>
          </w:p>
        </w:tc>
        <w:tc>
          <w:tcPr>
            <w:tcW w:w="1134" w:type="dxa"/>
          </w:tcPr>
          <w:p w:rsidR="00F863A7" w:rsidRPr="00033804" w:rsidRDefault="00652E7C" w:rsidP="007C0E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По исполнению 1 квартала 2022года</w:t>
            </w:r>
          </w:p>
        </w:tc>
        <w:tc>
          <w:tcPr>
            <w:tcW w:w="992" w:type="dxa"/>
          </w:tcPr>
          <w:p w:rsidR="00F863A7" w:rsidRPr="00033804" w:rsidRDefault="00F863A7" w:rsidP="007C0E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По исполнению </w:t>
            </w:r>
            <w:r w:rsidR="00652E7C">
              <w:rPr>
                <w:sz w:val="20"/>
              </w:rPr>
              <w:t>1 квартала 2023 года</w:t>
            </w:r>
          </w:p>
        </w:tc>
      </w:tr>
      <w:tr w:rsidR="00F863A7" w:rsidTr="00CF71EA">
        <w:tc>
          <w:tcPr>
            <w:tcW w:w="2268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3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4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2" w:type="dxa"/>
          </w:tcPr>
          <w:p w:rsidR="00F863A7" w:rsidRDefault="00F863A7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F863A7" w:rsidRPr="000B7C0E" w:rsidTr="00CF71EA">
        <w:tc>
          <w:tcPr>
            <w:tcW w:w="2268" w:type="dxa"/>
          </w:tcPr>
          <w:p w:rsidR="00F863A7" w:rsidRPr="00AA5044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0100 Общегосударственные вопросы</w:t>
            </w:r>
          </w:p>
        </w:tc>
        <w:tc>
          <w:tcPr>
            <w:tcW w:w="1134" w:type="dxa"/>
          </w:tcPr>
          <w:p w:rsidR="00F863A7" w:rsidRPr="00AA5044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21383,5</w:t>
            </w:r>
          </w:p>
        </w:tc>
        <w:tc>
          <w:tcPr>
            <w:tcW w:w="1134" w:type="dxa"/>
          </w:tcPr>
          <w:p w:rsidR="00F863A7" w:rsidRPr="00AA5044" w:rsidRDefault="00A55731" w:rsidP="007C0E62">
            <w:pPr>
              <w:rPr>
                <w:sz w:val="20"/>
              </w:rPr>
            </w:pPr>
            <w:r>
              <w:rPr>
                <w:sz w:val="20"/>
              </w:rPr>
              <w:t>107429,2</w:t>
            </w:r>
          </w:p>
        </w:tc>
        <w:tc>
          <w:tcPr>
            <w:tcW w:w="1134" w:type="dxa"/>
          </w:tcPr>
          <w:p w:rsidR="00F863A7" w:rsidRPr="00AA5044" w:rsidRDefault="00A5573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22016,6</w:t>
            </w:r>
          </w:p>
        </w:tc>
        <w:tc>
          <w:tcPr>
            <w:tcW w:w="993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20,5</w:t>
            </w:r>
          </w:p>
        </w:tc>
        <w:tc>
          <w:tcPr>
            <w:tcW w:w="850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134" w:type="dxa"/>
          </w:tcPr>
          <w:p w:rsidR="00F863A7" w:rsidRPr="00AA5044" w:rsidRDefault="00652E7C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11,3</w:t>
            </w:r>
          </w:p>
        </w:tc>
        <w:tc>
          <w:tcPr>
            <w:tcW w:w="992" w:type="dxa"/>
          </w:tcPr>
          <w:p w:rsidR="00F863A7" w:rsidRPr="00AA5044" w:rsidRDefault="000E29F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10,6</w:t>
            </w:r>
          </w:p>
        </w:tc>
      </w:tr>
      <w:tr w:rsidR="00F863A7" w:rsidRPr="000B7C0E" w:rsidTr="00CF71EA">
        <w:tc>
          <w:tcPr>
            <w:tcW w:w="2268" w:type="dxa"/>
          </w:tcPr>
          <w:p w:rsidR="00F863A7" w:rsidRPr="00AA5044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0200 Национальная оборона</w:t>
            </w:r>
          </w:p>
        </w:tc>
        <w:tc>
          <w:tcPr>
            <w:tcW w:w="1134" w:type="dxa"/>
          </w:tcPr>
          <w:p w:rsidR="00F863A7" w:rsidRPr="00AA5044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258,3</w:t>
            </w:r>
          </w:p>
        </w:tc>
        <w:tc>
          <w:tcPr>
            <w:tcW w:w="1134" w:type="dxa"/>
          </w:tcPr>
          <w:p w:rsidR="00F863A7" w:rsidRPr="00AA5044" w:rsidRDefault="00A55731" w:rsidP="007C0E62">
            <w:pPr>
              <w:rPr>
                <w:sz w:val="20"/>
              </w:rPr>
            </w:pPr>
            <w:r>
              <w:rPr>
                <w:sz w:val="20"/>
              </w:rPr>
              <w:t>1317,4</w:t>
            </w:r>
          </w:p>
        </w:tc>
        <w:tc>
          <w:tcPr>
            <w:tcW w:w="1134" w:type="dxa"/>
          </w:tcPr>
          <w:p w:rsidR="00F863A7" w:rsidRPr="00AA5044" w:rsidRDefault="00A5573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213</w:t>
            </w:r>
          </w:p>
        </w:tc>
        <w:tc>
          <w:tcPr>
            <w:tcW w:w="993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16,2</w:t>
            </w:r>
          </w:p>
        </w:tc>
        <w:tc>
          <w:tcPr>
            <w:tcW w:w="850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82,5</w:t>
            </w:r>
          </w:p>
        </w:tc>
        <w:tc>
          <w:tcPr>
            <w:tcW w:w="1134" w:type="dxa"/>
          </w:tcPr>
          <w:p w:rsidR="00F863A7" w:rsidRPr="00AA5044" w:rsidRDefault="00652E7C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92" w:type="dxa"/>
          </w:tcPr>
          <w:p w:rsidR="00F863A7" w:rsidRPr="00AA5044" w:rsidRDefault="000E29F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</w:tr>
      <w:tr w:rsidR="00F863A7" w:rsidRPr="000B7C0E" w:rsidTr="00CF71EA">
        <w:tc>
          <w:tcPr>
            <w:tcW w:w="2268" w:type="dxa"/>
          </w:tcPr>
          <w:p w:rsidR="00F863A7" w:rsidRPr="00AA5044" w:rsidRDefault="00F863A7" w:rsidP="007C0E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A5044">
              <w:rPr>
                <w:sz w:val="20"/>
              </w:rPr>
              <w:t>0300 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F863A7" w:rsidRPr="00AA5044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389,5</w:t>
            </w:r>
          </w:p>
        </w:tc>
        <w:tc>
          <w:tcPr>
            <w:tcW w:w="1134" w:type="dxa"/>
          </w:tcPr>
          <w:p w:rsidR="00F863A7" w:rsidRPr="00AA5044" w:rsidRDefault="00A55731" w:rsidP="007C0E62">
            <w:pPr>
              <w:rPr>
                <w:sz w:val="20"/>
              </w:rPr>
            </w:pPr>
            <w:r>
              <w:rPr>
                <w:sz w:val="20"/>
              </w:rPr>
              <w:t>3095,1</w:t>
            </w:r>
          </w:p>
        </w:tc>
        <w:tc>
          <w:tcPr>
            <w:tcW w:w="1134" w:type="dxa"/>
          </w:tcPr>
          <w:p w:rsidR="00F863A7" w:rsidRPr="00AA5044" w:rsidRDefault="00A5573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477,4</w:t>
            </w:r>
          </w:p>
        </w:tc>
        <w:tc>
          <w:tcPr>
            <w:tcW w:w="993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15,4</w:t>
            </w:r>
          </w:p>
        </w:tc>
        <w:tc>
          <w:tcPr>
            <w:tcW w:w="850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122,6</w:t>
            </w:r>
          </w:p>
        </w:tc>
        <w:tc>
          <w:tcPr>
            <w:tcW w:w="1134" w:type="dxa"/>
          </w:tcPr>
          <w:p w:rsidR="00F863A7" w:rsidRPr="00AA5044" w:rsidRDefault="00652E7C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992" w:type="dxa"/>
          </w:tcPr>
          <w:p w:rsidR="00F863A7" w:rsidRPr="00AA5044" w:rsidRDefault="000E29F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</w:tr>
      <w:tr w:rsidR="00F863A7" w:rsidRPr="000B7C0E" w:rsidTr="00CF71EA">
        <w:tc>
          <w:tcPr>
            <w:tcW w:w="2268" w:type="dxa"/>
          </w:tcPr>
          <w:p w:rsidR="00F863A7" w:rsidRPr="00AA5044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0400 Национальная экономика</w:t>
            </w:r>
          </w:p>
        </w:tc>
        <w:tc>
          <w:tcPr>
            <w:tcW w:w="1134" w:type="dxa"/>
          </w:tcPr>
          <w:p w:rsidR="00F863A7" w:rsidRPr="00AA5044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12120,2</w:t>
            </w:r>
          </w:p>
        </w:tc>
        <w:tc>
          <w:tcPr>
            <w:tcW w:w="1134" w:type="dxa"/>
          </w:tcPr>
          <w:p w:rsidR="00F863A7" w:rsidRPr="00AA5044" w:rsidRDefault="00A55731" w:rsidP="007C0E62">
            <w:pPr>
              <w:rPr>
                <w:sz w:val="20"/>
              </w:rPr>
            </w:pPr>
            <w:r>
              <w:rPr>
                <w:sz w:val="20"/>
              </w:rPr>
              <w:t>90115,7</w:t>
            </w:r>
          </w:p>
        </w:tc>
        <w:tc>
          <w:tcPr>
            <w:tcW w:w="1134" w:type="dxa"/>
          </w:tcPr>
          <w:p w:rsidR="00F863A7" w:rsidRPr="00AA5044" w:rsidRDefault="00A5573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11339</w:t>
            </w:r>
          </w:p>
        </w:tc>
        <w:tc>
          <w:tcPr>
            <w:tcW w:w="993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12,6</w:t>
            </w:r>
          </w:p>
        </w:tc>
        <w:tc>
          <w:tcPr>
            <w:tcW w:w="850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93,6</w:t>
            </w:r>
          </w:p>
        </w:tc>
        <w:tc>
          <w:tcPr>
            <w:tcW w:w="1134" w:type="dxa"/>
          </w:tcPr>
          <w:p w:rsidR="00F863A7" w:rsidRPr="00AA5044" w:rsidRDefault="00652E7C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6,4</w:t>
            </w:r>
          </w:p>
        </w:tc>
        <w:tc>
          <w:tcPr>
            <w:tcW w:w="992" w:type="dxa"/>
          </w:tcPr>
          <w:p w:rsidR="00F863A7" w:rsidRPr="00AA5044" w:rsidRDefault="000E29F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</w:tr>
      <w:tr w:rsidR="00F863A7" w:rsidRPr="000B7C0E" w:rsidTr="00CF71EA">
        <w:tc>
          <w:tcPr>
            <w:tcW w:w="2268" w:type="dxa"/>
          </w:tcPr>
          <w:p w:rsidR="00F863A7" w:rsidRPr="00AA5044" w:rsidRDefault="00F863A7" w:rsidP="007C0E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A5044">
              <w:rPr>
                <w:sz w:val="20"/>
              </w:rPr>
              <w:t>0500 Жилищно-коммунальное хозяйство</w:t>
            </w:r>
          </w:p>
        </w:tc>
        <w:tc>
          <w:tcPr>
            <w:tcW w:w="1134" w:type="dxa"/>
          </w:tcPr>
          <w:p w:rsidR="00F863A7" w:rsidRPr="00AA5044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4972</w:t>
            </w:r>
          </w:p>
        </w:tc>
        <w:tc>
          <w:tcPr>
            <w:tcW w:w="1134" w:type="dxa"/>
          </w:tcPr>
          <w:p w:rsidR="00F863A7" w:rsidRPr="00AA5044" w:rsidRDefault="00A55731" w:rsidP="007C0E62">
            <w:pPr>
              <w:rPr>
                <w:sz w:val="20"/>
              </w:rPr>
            </w:pPr>
            <w:r>
              <w:rPr>
                <w:sz w:val="20"/>
              </w:rPr>
              <w:t>159135,7</w:t>
            </w:r>
          </w:p>
        </w:tc>
        <w:tc>
          <w:tcPr>
            <w:tcW w:w="1134" w:type="dxa"/>
          </w:tcPr>
          <w:p w:rsidR="00F863A7" w:rsidRPr="00AA5044" w:rsidRDefault="00A5573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13637,5</w:t>
            </w:r>
          </w:p>
        </w:tc>
        <w:tc>
          <w:tcPr>
            <w:tcW w:w="993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8,6</w:t>
            </w:r>
          </w:p>
        </w:tc>
        <w:tc>
          <w:tcPr>
            <w:tcW w:w="850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274,3</w:t>
            </w:r>
          </w:p>
        </w:tc>
        <w:tc>
          <w:tcPr>
            <w:tcW w:w="1134" w:type="dxa"/>
          </w:tcPr>
          <w:p w:rsidR="00F863A7" w:rsidRPr="00AA5044" w:rsidRDefault="00652E7C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2,6</w:t>
            </w:r>
          </w:p>
        </w:tc>
        <w:tc>
          <w:tcPr>
            <w:tcW w:w="992" w:type="dxa"/>
          </w:tcPr>
          <w:p w:rsidR="00F863A7" w:rsidRPr="00AA5044" w:rsidRDefault="000E29F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6,6</w:t>
            </w:r>
          </w:p>
        </w:tc>
      </w:tr>
      <w:tr w:rsidR="00F863A7" w:rsidRPr="000B7C0E" w:rsidTr="00CF71EA">
        <w:tc>
          <w:tcPr>
            <w:tcW w:w="2268" w:type="dxa"/>
          </w:tcPr>
          <w:p w:rsidR="00F863A7" w:rsidRPr="00AA5044" w:rsidRDefault="00F863A7" w:rsidP="007C0E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A5044">
              <w:rPr>
                <w:sz w:val="20"/>
              </w:rPr>
              <w:t>0600  Охрана окружающей среды</w:t>
            </w:r>
          </w:p>
        </w:tc>
        <w:tc>
          <w:tcPr>
            <w:tcW w:w="1134" w:type="dxa"/>
          </w:tcPr>
          <w:p w:rsidR="00F863A7" w:rsidRPr="00AA5044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F863A7" w:rsidRPr="00AA5044" w:rsidRDefault="00A55731" w:rsidP="007C0E62">
            <w:pPr>
              <w:rPr>
                <w:sz w:val="20"/>
              </w:rPr>
            </w:pPr>
            <w:r>
              <w:rPr>
                <w:sz w:val="20"/>
              </w:rPr>
              <w:t>4343,2</w:t>
            </w:r>
          </w:p>
        </w:tc>
        <w:tc>
          <w:tcPr>
            <w:tcW w:w="1134" w:type="dxa"/>
          </w:tcPr>
          <w:p w:rsidR="00F863A7" w:rsidRPr="00AA5044" w:rsidRDefault="00A5573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F863A7" w:rsidRPr="00AA5044" w:rsidRDefault="00652E7C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F863A7" w:rsidRPr="00AA5044" w:rsidRDefault="000E29F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863A7" w:rsidRPr="000B7C0E" w:rsidTr="00CF71EA">
        <w:tc>
          <w:tcPr>
            <w:tcW w:w="2268" w:type="dxa"/>
          </w:tcPr>
          <w:p w:rsidR="00F863A7" w:rsidRPr="00AA5044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0700 Образование</w:t>
            </w:r>
          </w:p>
        </w:tc>
        <w:tc>
          <w:tcPr>
            <w:tcW w:w="1134" w:type="dxa"/>
          </w:tcPr>
          <w:p w:rsidR="00F863A7" w:rsidRPr="00AA5044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133383,4</w:t>
            </w:r>
          </w:p>
        </w:tc>
        <w:tc>
          <w:tcPr>
            <w:tcW w:w="1134" w:type="dxa"/>
          </w:tcPr>
          <w:p w:rsidR="00F863A7" w:rsidRPr="00AA5044" w:rsidRDefault="00A55731" w:rsidP="007C0E62">
            <w:pPr>
              <w:rPr>
                <w:sz w:val="20"/>
              </w:rPr>
            </w:pPr>
            <w:r>
              <w:rPr>
                <w:sz w:val="20"/>
              </w:rPr>
              <w:t>573684</w:t>
            </w:r>
          </w:p>
        </w:tc>
        <w:tc>
          <w:tcPr>
            <w:tcW w:w="1134" w:type="dxa"/>
          </w:tcPr>
          <w:p w:rsidR="00F863A7" w:rsidRPr="00AA5044" w:rsidRDefault="00A5573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128866</w:t>
            </w:r>
          </w:p>
        </w:tc>
        <w:tc>
          <w:tcPr>
            <w:tcW w:w="993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22,5</w:t>
            </w:r>
          </w:p>
        </w:tc>
        <w:tc>
          <w:tcPr>
            <w:tcW w:w="850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96,6</w:t>
            </w:r>
          </w:p>
        </w:tc>
        <w:tc>
          <w:tcPr>
            <w:tcW w:w="1134" w:type="dxa"/>
          </w:tcPr>
          <w:p w:rsidR="00F863A7" w:rsidRPr="00AA5044" w:rsidRDefault="00652E7C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70,5</w:t>
            </w:r>
          </w:p>
        </w:tc>
        <w:tc>
          <w:tcPr>
            <w:tcW w:w="992" w:type="dxa"/>
          </w:tcPr>
          <w:p w:rsidR="00F863A7" w:rsidRPr="00AA5044" w:rsidRDefault="000E29F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62,1</w:t>
            </w:r>
          </w:p>
        </w:tc>
      </w:tr>
      <w:tr w:rsidR="00F863A7" w:rsidRPr="000B7C0E" w:rsidTr="00CF71EA">
        <w:tc>
          <w:tcPr>
            <w:tcW w:w="2268" w:type="dxa"/>
          </w:tcPr>
          <w:p w:rsidR="00F863A7" w:rsidRPr="00AA5044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0800 Культура и кинематография</w:t>
            </w:r>
          </w:p>
        </w:tc>
        <w:tc>
          <w:tcPr>
            <w:tcW w:w="1134" w:type="dxa"/>
          </w:tcPr>
          <w:p w:rsidR="00F863A7" w:rsidRPr="00AA5044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11345,7</w:t>
            </w:r>
          </w:p>
        </w:tc>
        <w:tc>
          <w:tcPr>
            <w:tcW w:w="1134" w:type="dxa"/>
          </w:tcPr>
          <w:p w:rsidR="00F863A7" w:rsidRPr="00AA5044" w:rsidRDefault="00A55731" w:rsidP="007C0E62">
            <w:pPr>
              <w:rPr>
                <w:sz w:val="20"/>
              </w:rPr>
            </w:pPr>
            <w:r>
              <w:rPr>
                <w:sz w:val="20"/>
              </w:rPr>
              <w:t>184340,1</w:t>
            </w:r>
          </w:p>
        </w:tc>
        <w:tc>
          <w:tcPr>
            <w:tcW w:w="1134" w:type="dxa"/>
          </w:tcPr>
          <w:p w:rsidR="00F863A7" w:rsidRPr="00AA5044" w:rsidRDefault="00A5573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23488</w:t>
            </w:r>
          </w:p>
        </w:tc>
        <w:tc>
          <w:tcPr>
            <w:tcW w:w="993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12,7</w:t>
            </w:r>
          </w:p>
        </w:tc>
        <w:tc>
          <w:tcPr>
            <w:tcW w:w="850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207</w:t>
            </w:r>
          </w:p>
        </w:tc>
        <w:tc>
          <w:tcPr>
            <w:tcW w:w="1134" w:type="dxa"/>
          </w:tcPr>
          <w:p w:rsidR="00F863A7" w:rsidRPr="00AA5044" w:rsidRDefault="00652E7C" w:rsidP="007C0E62">
            <w:pPr>
              <w:rPr>
                <w:sz w:val="20"/>
              </w:rPr>
            </w:pPr>
            <w:r>
              <w:rPr>
                <w:sz w:val="20"/>
              </w:rPr>
              <w:t xml:space="preserve">       6,0</w:t>
            </w:r>
          </w:p>
        </w:tc>
        <w:tc>
          <w:tcPr>
            <w:tcW w:w="992" w:type="dxa"/>
          </w:tcPr>
          <w:p w:rsidR="00F863A7" w:rsidRPr="00AA5044" w:rsidRDefault="000E29F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11,3</w:t>
            </w:r>
          </w:p>
        </w:tc>
      </w:tr>
      <w:tr w:rsidR="00F863A7" w:rsidRPr="000B7C0E" w:rsidTr="00CF71EA">
        <w:tc>
          <w:tcPr>
            <w:tcW w:w="2268" w:type="dxa"/>
          </w:tcPr>
          <w:p w:rsidR="00F863A7" w:rsidRPr="00AA5044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 xml:space="preserve">10000 Социальная </w:t>
            </w:r>
            <w:r w:rsidRPr="00AA5044">
              <w:rPr>
                <w:sz w:val="20"/>
              </w:rPr>
              <w:lastRenderedPageBreak/>
              <w:t>политика</w:t>
            </w:r>
          </w:p>
        </w:tc>
        <w:tc>
          <w:tcPr>
            <w:tcW w:w="1134" w:type="dxa"/>
          </w:tcPr>
          <w:p w:rsidR="00F863A7" w:rsidRPr="00AA5044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lastRenderedPageBreak/>
              <w:t>2544,5</w:t>
            </w:r>
          </w:p>
        </w:tc>
        <w:tc>
          <w:tcPr>
            <w:tcW w:w="1134" w:type="dxa"/>
          </w:tcPr>
          <w:p w:rsidR="00F863A7" w:rsidRPr="00AA5044" w:rsidRDefault="00A55731" w:rsidP="007C0E62">
            <w:pPr>
              <w:rPr>
                <w:sz w:val="20"/>
              </w:rPr>
            </w:pPr>
            <w:r>
              <w:rPr>
                <w:sz w:val="20"/>
              </w:rPr>
              <w:t>10094,4</w:t>
            </w:r>
          </w:p>
        </w:tc>
        <w:tc>
          <w:tcPr>
            <w:tcW w:w="1134" w:type="dxa"/>
          </w:tcPr>
          <w:p w:rsidR="00F863A7" w:rsidRPr="00AA5044" w:rsidRDefault="00A5573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2956,1</w:t>
            </w:r>
          </w:p>
        </w:tc>
        <w:tc>
          <w:tcPr>
            <w:tcW w:w="993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29,3</w:t>
            </w:r>
          </w:p>
        </w:tc>
        <w:tc>
          <w:tcPr>
            <w:tcW w:w="850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116,2</w:t>
            </w:r>
          </w:p>
        </w:tc>
        <w:tc>
          <w:tcPr>
            <w:tcW w:w="1134" w:type="dxa"/>
          </w:tcPr>
          <w:p w:rsidR="00F863A7" w:rsidRPr="00AA5044" w:rsidRDefault="00652E7C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992" w:type="dxa"/>
          </w:tcPr>
          <w:p w:rsidR="00F863A7" w:rsidRPr="00AA5044" w:rsidRDefault="000E29F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</w:tr>
      <w:tr w:rsidR="00F863A7" w:rsidRPr="000B7C0E" w:rsidTr="00CF71EA">
        <w:tc>
          <w:tcPr>
            <w:tcW w:w="2268" w:type="dxa"/>
          </w:tcPr>
          <w:p w:rsidR="00F863A7" w:rsidRPr="00AA5044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lastRenderedPageBreak/>
              <w:t>1100 Физическая культура и спорт</w:t>
            </w:r>
          </w:p>
        </w:tc>
        <w:tc>
          <w:tcPr>
            <w:tcW w:w="1134" w:type="dxa"/>
          </w:tcPr>
          <w:p w:rsidR="00F863A7" w:rsidRPr="00AA5044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>1611,6</w:t>
            </w:r>
          </w:p>
        </w:tc>
        <w:tc>
          <w:tcPr>
            <w:tcW w:w="1134" w:type="dxa"/>
          </w:tcPr>
          <w:p w:rsidR="00F863A7" w:rsidRPr="00AA5044" w:rsidRDefault="00A55731" w:rsidP="007C0E62">
            <w:pPr>
              <w:rPr>
                <w:sz w:val="20"/>
              </w:rPr>
            </w:pPr>
            <w:r>
              <w:rPr>
                <w:sz w:val="20"/>
              </w:rPr>
              <w:t>52784</w:t>
            </w:r>
          </w:p>
        </w:tc>
        <w:tc>
          <w:tcPr>
            <w:tcW w:w="1134" w:type="dxa"/>
          </w:tcPr>
          <w:p w:rsidR="00F863A7" w:rsidRPr="00AA5044" w:rsidRDefault="00A5573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4165</w:t>
            </w:r>
          </w:p>
        </w:tc>
        <w:tc>
          <w:tcPr>
            <w:tcW w:w="993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7,9</w:t>
            </w:r>
          </w:p>
        </w:tc>
        <w:tc>
          <w:tcPr>
            <w:tcW w:w="850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258,4</w:t>
            </w:r>
          </w:p>
        </w:tc>
        <w:tc>
          <w:tcPr>
            <w:tcW w:w="1134" w:type="dxa"/>
          </w:tcPr>
          <w:p w:rsidR="00F863A7" w:rsidRPr="00AA5044" w:rsidRDefault="00652E7C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  <w:tc>
          <w:tcPr>
            <w:tcW w:w="992" w:type="dxa"/>
          </w:tcPr>
          <w:p w:rsidR="00F863A7" w:rsidRPr="00AA5044" w:rsidRDefault="000E29F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2,0</w:t>
            </w:r>
          </w:p>
        </w:tc>
      </w:tr>
      <w:tr w:rsidR="00F863A7" w:rsidRPr="000B7C0E" w:rsidTr="00CF71EA">
        <w:tc>
          <w:tcPr>
            <w:tcW w:w="2268" w:type="dxa"/>
          </w:tcPr>
          <w:p w:rsidR="00F863A7" w:rsidRPr="00AA5044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 xml:space="preserve">1200 </w:t>
            </w:r>
            <w:r w:rsidR="00A55731">
              <w:rPr>
                <w:sz w:val="20"/>
              </w:rPr>
              <w:t>Средства массовой информации</w:t>
            </w:r>
          </w:p>
        </w:tc>
        <w:tc>
          <w:tcPr>
            <w:tcW w:w="1134" w:type="dxa"/>
          </w:tcPr>
          <w:p w:rsidR="00F863A7" w:rsidRPr="00AA5044" w:rsidRDefault="00652E7C" w:rsidP="007C0E62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F863A7" w:rsidRPr="00AA5044" w:rsidRDefault="004B5BB8" w:rsidP="007C0E62">
            <w:pPr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134" w:type="dxa"/>
          </w:tcPr>
          <w:p w:rsidR="00F863A7" w:rsidRPr="00AA5044" w:rsidRDefault="00A5573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w="993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3,7</w:t>
            </w:r>
          </w:p>
        </w:tc>
        <w:tc>
          <w:tcPr>
            <w:tcW w:w="850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F863A7" w:rsidRPr="00AA5044" w:rsidRDefault="000E29F4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F863A7" w:rsidRPr="00AA5044" w:rsidRDefault="000E29F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863A7" w:rsidRPr="000B7C0E" w:rsidTr="00CF71EA">
        <w:tc>
          <w:tcPr>
            <w:tcW w:w="2268" w:type="dxa"/>
          </w:tcPr>
          <w:p w:rsidR="00F863A7" w:rsidRPr="00AA5044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A5044">
              <w:rPr>
                <w:sz w:val="20"/>
              </w:rPr>
              <w:t xml:space="preserve">1300 Обслуживание государственного внутреннего и муниципального долга </w:t>
            </w:r>
          </w:p>
        </w:tc>
        <w:tc>
          <w:tcPr>
            <w:tcW w:w="1134" w:type="dxa"/>
          </w:tcPr>
          <w:p w:rsidR="00F863A7" w:rsidRPr="00AA5044" w:rsidRDefault="00F863A7" w:rsidP="007C0E62">
            <w:pPr>
              <w:rPr>
                <w:sz w:val="20"/>
              </w:rPr>
            </w:pPr>
            <w:r>
              <w:rPr>
                <w:sz w:val="20"/>
              </w:rPr>
              <w:t>1265,8</w:t>
            </w:r>
          </w:p>
        </w:tc>
        <w:tc>
          <w:tcPr>
            <w:tcW w:w="1134" w:type="dxa"/>
          </w:tcPr>
          <w:p w:rsidR="00F863A7" w:rsidRPr="00AA5044" w:rsidRDefault="00A55731" w:rsidP="007C0E62">
            <w:pPr>
              <w:rPr>
                <w:sz w:val="20"/>
              </w:rPr>
            </w:pPr>
            <w:r>
              <w:rPr>
                <w:sz w:val="20"/>
              </w:rPr>
              <w:t>3334,1</w:t>
            </w:r>
          </w:p>
        </w:tc>
        <w:tc>
          <w:tcPr>
            <w:tcW w:w="1134" w:type="dxa"/>
          </w:tcPr>
          <w:p w:rsidR="00F863A7" w:rsidRPr="00AA5044" w:rsidRDefault="00A5573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510,6</w:t>
            </w:r>
          </w:p>
        </w:tc>
        <w:tc>
          <w:tcPr>
            <w:tcW w:w="993" w:type="dxa"/>
          </w:tcPr>
          <w:p w:rsidR="00F863A7" w:rsidRPr="00AA5044" w:rsidRDefault="00A5573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15,3</w:t>
            </w:r>
          </w:p>
        </w:tc>
        <w:tc>
          <w:tcPr>
            <w:tcW w:w="850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40,3</w:t>
            </w:r>
          </w:p>
        </w:tc>
        <w:tc>
          <w:tcPr>
            <w:tcW w:w="1134" w:type="dxa"/>
          </w:tcPr>
          <w:p w:rsidR="00F863A7" w:rsidRPr="00AA5044" w:rsidRDefault="00652E7C" w:rsidP="007C0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992" w:type="dxa"/>
          </w:tcPr>
          <w:p w:rsidR="00F863A7" w:rsidRPr="00AA5044" w:rsidRDefault="000E29F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</w:tr>
      <w:tr w:rsidR="00F863A7" w:rsidRPr="009F4716" w:rsidTr="00CF71EA">
        <w:tc>
          <w:tcPr>
            <w:tcW w:w="2268" w:type="dxa"/>
          </w:tcPr>
          <w:p w:rsidR="00F863A7" w:rsidRPr="00AA5044" w:rsidRDefault="00F863A7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AA5044">
              <w:rPr>
                <w:b/>
                <w:sz w:val="20"/>
              </w:rPr>
              <w:t>ИТОГО</w:t>
            </w:r>
          </w:p>
        </w:tc>
        <w:tc>
          <w:tcPr>
            <w:tcW w:w="1134" w:type="dxa"/>
          </w:tcPr>
          <w:p w:rsidR="00F863A7" w:rsidRPr="00AA5044" w:rsidRDefault="00F863A7" w:rsidP="007C0E62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189274,5</w:t>
            </w:r>
          </w:p>
        </w:tc>
        <w:tc>
          <w:tcPr>
            <w:tcW w:w="1134" w:type="dxa"/>
            <w:vAlign w:val="bottom"/>
          </w:tcPr>
          <w:p w:rsidR="00F863A7" w:rsidRPr="00AA5044" w:rsidRDefault="00A55731" w:rsidP="007C0E62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1189752,9</w:t>
            </w:r>
          </w:p>
        </w:tc>
        <w:tc>
          <w:tcPr>
            <w:tcW w:w="1134" w:type="dxa"/>
            <w:vAlign w:val="bottom"/>
          </w:tcPr>
          <w:p w:rsidR="00F863A7" w:rsidRPr="00AA5044" w:rsidRDefault="00A55731" w:rsidP="007C0E62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207672,2</w:t>
            </w:r>
          </w:p>
        </w:tc>
        <w:tc>
          <w:tcPr>
            <w:tcW w:w="993" w:type="dxa"/>
          </w:tcPr>
          <w:p w:rsidR="00F863A7" w:rsidRPr="00AA5044" w:rsidRDefault="00A55731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17,5</w:t>
            </w:r>
          </w:p>
        </w:tc>
        <w:tc>
          <w:tcPr>
            <w:tcW w:w="850" w:type="dxa"/>
          </w:tcPr>
          <w:p w:rsidR="00F863A7" w:rsidRPr="00AA5044" w:rsidRDefault="00835F42" w:rsidP="007C0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109,7</w:t>
            </w:r>
          </w:p>
        </w:tc>
        <w:tc>
          <w:tcPr>
            <w:tcW w:w="1134" w:type="dxa"/>
          </w:tcPr>
          <w:p w:rsidR="00F863A7" w:rsidRPr="00AA5044" w:rsidRDefault="000E29F4" w:rsidP="007C0E6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  <w:tc>
          <w:tcPr>
            <w:tcW w:w="992" w:type="dxa"/>
          </w:tcPr>
          <w:p w:rsidR="00F863A7" w:rsidRPr="00AA5044" w:rsidRDefault="000E29F4" w:rsidP="007C0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</w:tr>
    </w:tbl>
    <w:p w:rsidR="00F82C0B" w:rsidRDefault="00F82C0B" w:rsidP="007C0E62">
      <w:pPr>
        <w:jc w:val="both"/>
        <w:rPr>
          <w:sz w:val="20"/>
        </w:rPr>
      </w:pPr>
    </w:p>
    <w:p w:rsidR="00F82C0B" w:rsidRDefault="00F82C0B" w:rsidP="007C0E62">
      <w:pPr>
        <w:tabs>
          <w:tab w:val="left" w:pos="3544"/>
        </w:tabs>
        <w:ind w:firstLine="567"/>
        <w:jc w:val="both"/>
        <w:rPr>
          <w:szCs w:val="24"/>
        </w:rPr>
      </w:pPr>
      <w:r w:rsidRPr="00722D8E">
        <w:rPr>
          <w:szCs w:val="24"/>
        </w:rPr>
        <w:t xml:space="preserve">Процент освоения бюджетных средств </w:t>
      </w:r>
      <w:r w:rsidR="00AA5044">
        <w:rPr>
          <w:szCs w:val="24"/>
        </w:rPr>
        <w:t>за 1</w:t>
      </w:r>
      <w:r w:rsidR="00CF71EA">
        <w:rPr>
          <w:szCs w:val="24"/>
        </w:rPr>
        <w:t xml:space="preserve"> </w:t>
      </w:r>
      <w:r w:rsidR="00AA5044">
        <w:rPr>
          <w:szCs w:val="24"/>
        </w:rPr>
        <w:t>квартал 202</w:t>
      </w:r>
      <w:r w:rsidR="008335DA">
        <w:rPr>
          <w:szCs w:val="24"/>
        </w:rPr>
        <w:t>3</w:t>
      </w:r>
      <w:r w:rsidR="00AA5044">
        <w:rPr>
          <w:szCs w:val="24"/>
        </w:rPr>
        <w:t xml:space="preserve"> года </w:t>
      </w:r>
      <w:r w:rsidRPr="00722D8E">
        <w:rPr>
          <w:szCs w:val="24"/>
        </w:rPr>
        <w:t xml:space="preserve">составил </w:t>
      </w:r>
      <w:r w:rsidR="008335DA">
        <w:rPr>
          <w:szCs w:val="24"/>
        </w:rPr>
        <w:t>17,5</w:t>
      </w:r>
      <w:r w:rsidRPr="00722D8E">
        <w:rPr>
          <w:szCs w:val="24"/>
        </w:rPr>
        <w:t>% от ут</w:t>
      </w:r>
      <w:r w:rsidR="00AA5044">
        <w:rPr>
          <w:szCs w:val="24"/>
        </w:rPr>
        <w:t>вержденных бюджетных назначений</w:t>
      </w:r>
      <w:r w:rsidR="008335DA">
        <w:rPr>
          <w:szCs w:val="24"/>
        </w:rPr>
        <w:t xml:space="preserve"> и выше исполнения расходов за 1 квартал 2022 года на 9,7%</w:t>
      </w:r>
      <w:r w:rsidR="00AA5044">
        <w:rPr>
          <w:szCs w:val="24"/>
        </w:rPr>
        <w:t>.</w:t>
      </w:r>
    </w:p>
    <w:p w:rsidR="000907D6" w:rsidRDefault="000907D6" w:rsidP="007C0E62">
      <w:pPr>
        <w:tabs>
          <w:tab w:val="left" w:pos="3544"/>
        </w:tabs>
        <w:ind w:firstLine="567"/>
        <w:jc w:val="both"/>
        <w:rPr>
          <w:szCs w:val="24"/>
        </w:rPr>
      </w:pPr>
      <w:r>
        <w:rPr>
          <w:szCs w:val="24"/>
        </w:rPr>
        <w:t>Наибольшее исполнение бюджетных назначений освоено по разделу «</w:t>
      </w:r>
      <w:r w:rsidR="004B5BB8">
        <w:rPr>
          <w:szCs w:val="24"/>
        </w:rPr>
        <w:t>Социальная политика</w:t>
      </w:r>
      <w:r>
        <w:rPr>
          <w:szCs w:val="24"/>
        </w:rPr>
        <w:t xml:space="preserve">» на </w:t>
      </w:r>
      <w:r w:rsidR="004B5BB8">
        <w:rPr>
          <w:szCs w:val="24"/>
        </w:rPr>
        <w:t>29,3</w:t>
      </w:r>
      <w:r>
        <w:rPr>
          <w:szCs w:val="24"/>
        </w:rPr>
        <w:t>%.</w:t>
      </w:r>
    </w:p>
    <w:p w:rsidR="000907D6" w:rsidRPr="000907D6" w:rsidRDefault="000907D6" w:rsidP="007C0E62">
      <w:pPr>
        <w:ind w:firstLine="567"/>
        <w:jc w:val="both"/>
        <w:rPr>
          <w:szCs w:val="24"/>
        </w:rPr>
      </w:pPr>
      <w:r w:rsidRPr="000907D6">
        <w:rPr>
          <w:szCs w:val="24"/>
        </w:rPr>
        <w:tab/>
      </w:r>
      <w:r w:rsidRPr="004B5BB8">
        <w:rPr>
          <w:szCs w:val="24"/>
        </w:rPr>
        <w:t>Наи</w:t>
      </w:r>
      <w:r w:rsidR="00C3653E" w:rsidRPr="004B5BB8">
        <w:rPr>
          <w:szCs w:val="24"/>
        </w:rPr>
        <w:t>более низкое</w:t>
      </w:r>
      <w:r w:rsidRPr="004B5BB8">
        <w:rPr>
          <w:szCs w:val="24"/>
        </w:rPr>
        <w:t xml:space="preserve"> исполнение</w:t>
      </w:r>
      <w:r w:rsidRPr="000907D6">
        <w:rPr>
          <w:szCs w:val="24"/>
        </w:rPr>
        <w:t xml:space="preserve">  бюджетных асси</w:t>
      </w:r>
      <w:r w:rsidR="00C3653E">
        <w:rPr>
          <w:szCs w:val="24"/>
        </w:rPr>
        <w:t xml:space="preserve">гнований бюджета допущено по </w:t>
      </w:r>
      <w:r w:rsidRPr="000907D6">
        <w:rPr>
          <w:szCs w:val="24"/>
        </w:rPr>
        <w:t>разделу  «</w:t>
      </w:r>
      <w:r w:rsidR="004B5BB8">
        <w:rPr>
          <w:szCs w:val="24"/>
        </w:rPr>
        <w:t>Средства массовой информации</w:t>
      </w:r>
      <w:r w:rsidRPr="000907D6">
        <w:rPr>
          <w:szCs w:val="24"/>
        </w:rPr>
        <w:t xml:space="preserve">», исполнение составило </w:t>
      </w:r>
      <w:r w:rsidR="004B5BB8">
        <w:rPr>
          <w:szCs w:val="24"/>
        </w:rPr>
        <w:t>3,7</w:t>
      </w:r>
      <w:r>
        <w:rPr>
          <w:szCs w:val="24"/>
        </w:rPr>
        <w:t>%</w:t>
      </w:r>
      <w:r w:rsidRPr="000907D6">
        <w:rPr>
          <w:szCs w:val="24"/>
        </w:rPr>
        <w:t xml:space="preserve">. </w:t>
      </w:r>
    </w:p>
    <w:p w:rsidR="000907D6" w:rsidRPr="005B7E58" w:rsidRDefault="008D1A07" w:rsidP="007C0E62">
      <w:pPr>
        <w:tabs>
          <w:tab w:val="left" w:pos="3544"/>
        </w:tabs>
        <w:ind w:firstLine="567"/>
        <w:jc w:val="both"/>
        <w:rPr>
          <w:szCs w:val="24"/>
        </w:rPr>
      </w:pPr>
      <w:r w:rsidRPr="008D1A07">
        <w:rPr>
          <w:szCs w:val="24"/>
        </w:rPr>
        <w:t>В общем объеме расходов основную долю занима</w:t>
      </w:r>
      <w:r>
        <w:rPr>
          <w:szCs w:val="24"/>
        </w:rPr>
        <w:t>ют</w:t>
      </w:r>
      <w:r w:rsidR="00CF71EA">
        <w:rPr>
          <w:szCs w:val="24"/>
        </w:rPr>
        <w:t xml:space="preserve"> </w:t>
      </w:r>
      <w:r w:rsidRPr="000907D6">
        <w:rPr>
          <w:szCs w:val="24"/>
        </w:rPr>
        <w:t>расходы социальной направленности. Социальные расходы (образование, культура, здравоохранение, спорт, социальная политика)</w:t>
      </w:r>
      <w:r w:rsidR="00CF71EA">
        <w:rPr>
          <w:szCs w:val="24"/>
        </w:rPr>
        <w:t xml:space="preserve"> </w:t>
      </w:r>
      <w:r w:rsidRPr="008D1A07">
        <w:rPr>
          <w:szCs w:val="24"/>
        </w:rPr>
        <w:t xml:space="preserve">исполнены  в сумме </w:t>
      </w:r>
      <w:r w:rsidR="004B5BB8">
        <w:rPr>
          <w:szCs w:val="24"/>
        </w:rPr>
        <w:t>159475,1</w:t>
      </w:r>
      <w:r>
        <w:rPr>
          <w:szCs w:val="24"/>
        </w:rPr>
        <w:t xml:space="preserve"> тыс</w:t>
      </w:r>
      <w:r w:rsidRPr="008D1A07">
        <w:rPr>
          <w:szCs w:val="24"/>
        </w:rPr>
        <w:t>. руб.</w:t>
      </w:r>
      <w:r w:rsidR="004B5BB8">
        <w:rPr>
          <w:szCs w:val="24"/>
        </w:rPr>
        <w:t xml:space="preserve"> (в 1 квартале 2022г. 148885,1 тыс.руб.)</w:t>
      </w:r>
      <w:r w:rsidR="000907D6">
        <w:rPr>
          <w:szCs w:val="24"/>
        </w:rPr>
        <w:t xml:space="preserve"> при плановых годовых назначениях </w:t>
      </w:r>
      <w:r w:rsidR="004B5BB8">
        <w:rPr>
          <w:szCs w:val="24"/>
        </w:rPr>
        <w:t>820902,5</w:t>
      </w:r>
      <w:r w:rsidR="00CF71EA">
        <w:rPr>
          <w:szCs w:val="24"/>
        </w:rPr>
        <w:t xml:space="preserve"> </w:t>
      </w:r>
      <w:r w:rsidR="009C3B02">
        <w:rPr>
          <w:szCs w:val="24"/>
        </w:rPr>
        <w:t>тыс.руб.</w:t>
      </w:r>
      <w:r w:rsidRPr="008D1A07">
        <w:rPr>
          <w:szCs w:val="24"/>
        </w:rPr>
        <w:t xml:space="preserve"> или </w:t>
      </w:r>
      <w:r w:rsidR="009C3B02">
        <w:rPr>
          <w:szCs w:val="24"/>
        </w:rPr>
        <w:t xml:space="preserve">на </w:t>
      </w:r>
      <w:r w:rsidR="004B5BB8">
        <w:rPr>
          <w:szCs w:val="24"/>
        </w:rPr>
        <w:t>19,4</w:t>
      </w:r>
      <w:r w:rsidR="009C3B02">
        <w:rPr>
          <w:szCs w:val="24"/>
        </w:rPr>
        <w:t>%</w:t>
      </w:r>
      <w:r w:rsidR="004B5BB8">
        <w:rPr>
          <w:szCs w:val="24"/>
        </w:rPr>
        <w:t xml:space="preserve">. </w:t>
      </w:r>
      <w:r w:rsidR="009C3B02">
        <w:rPr>
          <w:szCs w:val="24"/>
        </w:rPr>
        <w:t>У</w:t>
      </w:r>
      <w:r w:rsidRPr="008D1A07">
        <w:rPr>
          <w:szCs w:val="24"/>
        </w:rPr>
        <w:t>дельный вес</w:t>
      </w:r>
      <w:r w:rsidR="009C3B02">
        <w:rPr>
          <w:szCs w:val="24"/>
        </w:rPr>
        <w:t xml:space="preserve"> расходов социальной направленности</w:t>
      </w:r>
      <w:r w:rsidRPr="008D1A07">
        <w:rPr>
          <w:szCs w:val="24"/>
        </w:rPr>
        <w:t xml:space="preserve"> в общем объеме расходов составил </w:t>
      </w:r>
      <w:r w:rsidR="004B5BB8">
        <w:rPr>
          <w:szCs w:val="24"/>
        </w:rPr>
        <w:t>76,8</w:t>
      </w:r>
      <w:r>
        <w:rPr>
          <w:szCs w:val="24"/>
        </w:rPr>
        <w:t>%</w:t>
      </w:r>
      <w:r w:rsidR="004B5BB8">
        <w:rPr>
          <w:szCs w:val="24"/>
        </w:rPr>
        <w:t xml:space="preserve"> (в 1 квартале 2022г. 78,7%).</w:t>
      </w:r>
    </w:p>
    <w:p w:rsidR="000907D6" w:rsidRDefault="000907D6" w:rsidP="007C0E62">
      <w:pPr>
        <w:ind w:firstLine="567"/>
        <w:jc w:val="both"/>
        <w:rPr>
          <w:szCs w:val="24"/>
        </w:rPr>
      </w:pPr>
      <w:r w:rsidRPr="000907D6">
        <w:rPr>
          <w:szCs w:val="24"/>
        </w:rPr>
        <w:t>Наибольший удельный вес в структуре расходов при</w:t>
      </w:r>
      <w:r>
        <w:rPr>
          <w:szCs w:val="24"/>
        </w:rPr>
        <w:t>ходится на раздел «Образование»</w:t>
      </w:r>
      <w:r w:rsidR="00CF71EA" w:rsidRPr="00CF71EA">
        <w:rPr>
          <w:szCs w:val="24"/>
        </w:rPr>
        <w:t xml:space="preserve"> </w:t>
      </w:r>
      <w:r w:rsidR="00CF71EA">
        <w:rPr>
          <w:szCs w:val="24"/>
        </w:rPr>
        <w:t>62,1%</w:t>
      </w:r>
      <w:r w:rsidR="00CF71EA" w:rsidRPr="000907D6">
        <w:rPr>
          <w:szCs w:val="24"/>
        </w:rPr>
        <w:t>,</w:t>
      </w:r>
      <w:r>
        <w:rPr>
          <w:szCs w:val="24"/>
        </w:rPr>
        <w:t xml:space="preserve"> </w:t>
      </w:r>
      <w:r w:rsidRPr="000907D6">
        <w:rPr>
          <w:szCs w:val="24"/>
        </w:rPr>
        <w:t xml:space="preserve">расходы составили </w:t>
      </w:r>
      <w:r w:rsidR="001321B7">
        <w:rPr>
          <w:szCs w:val="24"/>
        </w:rPr>
        <w:t>128866</w:t>
      </w:r>
      <w:r>
        <w:rPr>
          <w:szCs w:val="24"/>
        </w:rPr>
        <w:t xml:space="preserve"> тыс</w:t>
      </w:r>
      <w:r w:rsidRPr="000907D6">
        <w:rPr>
          <w:szCs w:val="24"/>
        </w:rPr>
        <w:t>. руб.</w:t>
      </w:r>
      <w:r w:rsidR="00022F9C">
        <w:rPr>
          <w:szCs w:val="24"/>
        </w:rPr>
        <w:t>, по сравнению с аналогичным периодом прошлого года расходы уменьшились на 4517,4 тыс.руб. или на 3,4%.</w:t>
      </w:r>
    </w:p>
    <w:p w:rsidR="000907D6" w:rsidRDefault="000907D6" w:rsidP="007C0E62">
      <w:pPr>
        <w:ind w:firstLine="567"/>
        <w:jc w:val="both"/>
        <w:rPr>
          <w:szCs w:val="24"/>
        </w:rPr>
      </w:pPr>
      <w:r>
        <w:rPr>
          <w:szCs w:val="24"/>
        </w:rPr>
        <w:t xml:space="preserve">Наименьший удельный вес в структуре расходов занимают расходы по разделу «Национальная оборона»- 0,1%, расходы составили </w:t>
      </w:r>
      <w:r w:rsidR="001321B7">
        <w:rPr>
          <w:szCs w:val="24"/>
        </w:rPr>
        <w:t>213</w:t>
      </w:r>
      <w:r w:rsidR="00CF71EA">
        <w:rPr>
          <w:szCs w:val="24"/>
        </w:rPr>
        <w:t xml:space="preserve"> </w:t>
      </w:r>
      <w:r>
        <w:rPr>
          <w:szCs w:val="24"/>
        </w:rPr>
        <w:t>тыс.руб.</w:t>
      </w:r>
    </w:p>
    <w:p w:rsidR="00003C55" w:rsidRPr="00003C55" w:rsidRDefault="00003C55" w:rsidP="007C0E62">
      <w:pPr>
        <w:ind w:firstLine="567"/>
        <w:jc w:val="both"/>
        <w:rPr>
          <w:szCs w:val="24"/>
        </w:rPr>
      </w:pPr>
      <w:r w:rsidRPr="00003C55">
        <w:rPr>
          <w:szCs w:val="24"/>
        </w:rPr>
        <w:t>В бюджете муниципального образования «Муниципальный округ Кезский район Удмуртской Республики» предусмотрены расходы на реализацию 12 муниципальных программ.</w:t>
      </w:r>
    </w:p>
    <w:p w:rsidR="00C31B29" w:rsidRDefault="00003C55" w:rsidP="007C0E62">
      <w:pPr>
        <w:ind w:firstLine="567"/>
        <w:jc w:val="both"/>
      </w:pPr>
      <w:r w:rsidRPr="00003C55">
        <w:t xml:space="preserve">Исполнение бюджета муниципального образования «Муниципальный округ Кезский район Удмуртской Республики» за </w:t>
      </w:r>
      <w:r>
        <w:t xml:space="preserve">1 квартал </w:t>
      </w:r>
      <w:r w:rsidRPr="00003C55">
        <w:t>202</w:t>
      </w:r>
      <w:r>
        <w:t>3</w:t>
      </w:r>
      <w:r w:rsidRPr="00003C55">
        <w:t xml:space="preserve"> год</w:t>
      </w:r>
      <w:r>
        <w:t>а</w:t>
      </w:r>
      <w:r w:rsidRPr="00003C55">
        <w:t xml:space="preserve"> по расходам в разрезе муниципальных программ и непрограммным направлениям деятельности отражено в таблице</w:t>
      </w:r>
      <w:r>
        <w:t xml:space="preserve"> № 6.</w:t>
      </w:r>
    </w:p>
    <w:p w:rsidR="00003C55" w:rsidRPr="00003C55" w:rsidRDefault="00003C55" w:rsidP="007C0E62">
      <w:pPr>
        <w:ind w:firstLine="567"/>
        <w:jc w:val="both"/>
        <w:rPr>
          <w:sz w:val="20"/>
        </w:rPr>
      </w:pPr>
      <w:r w:rsidRPr="00003C55">
        <w:rPr>
          <w:sz w:val="20"/>
        </w:rPr>
        <w:t xml:space="preserve">     </w:t>
      </w:r>
      <w:r w:rsidR="00CF71EA">
        <w:rPr>
          <w:sz w:val="20"/>
        </w:rPr>
        <w:t xml:space="preserve">                                                                                                                                     </w:t>
      </w:r>
      <w:r w:rsidRPr="00003C55">
        <w:rPr>
          <w:sz w:val="20"/>
        </w:rPr>
        <w:t xml:space="preserve">   Таблица №6  (тыс.руб.)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1134"/>
        <w:gridCol w:w="992"/>
        <w:gridCol w:w="992"/>
        <w:gridCol w:w="992"/>
        <w:gridCol w:w="993"/>
        <w:gridCol w:w="840"/>
        <w:gridCol w:w="10"/>
        <w:gridCol w:w="992"/>
      </w:tblGrid>
      <w:tr w:rsidR="00CD060D" w:rsidRPr="00003C55" w:rsidTr="00CD060D">
        <w:trPr>
          <w:trHeight w:val="405"/>
        </w:trPr>
        <w:tc>
          <w:tcPr>
            <w:tcW w:w="2802" w:type="dxa"/>
            <w:vMerge w:val="restart"/>
          </w:tcPr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</w:p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  <w:r w:rsidRPr="00003C55">
              <w:rPr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1134" w:type="dxa"/>
            <w:vMerge w:val="restart"/>
          </w:tcPr>
          <w:p w:rsidR="00CD060D" w:rsidRPr="00003C55" w:rsidRDefault="00CD060D" w:rsidP="007C0E62">
            <w:pPr>
              <w:jc w:val="both"/>
              <w:rPr>
                <w:sz w:val="16"/>
                <w:szCs w:val="16"/>
              </w:rPr>
            </w:pPr>
          </w:p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Исполнение за 1 квартал 2022г.</w:t>
            </w:r>
          </w:p>
        </w:tc>
        <w:tc>
          <w:tcPr>
            <w:tcW w:w="992" w:type="dxa"/>
            <w:vMerge w:val="restart"/>
          </w:tcPr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</w:p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  <w:r w:rsidRPr="00003C55">
              <w:rPr>
                <w:sz w:val="16"/>
                <w:szCs w:val="16"/>
              </w:rPr>
              <w:t xml:space="preserve">Уточненный план на </w:t>
            </w:r>
            <w:r>
              <w:rPr>
                <w:sz w:val="16"/>
                <w:szCs w:val="16"/>
              </w:rPr>
              <w:t>2023 год</w:t>
            </w:r>
          </w:p>
        </w:tc>
        <w:tc>
          <w:tcPr>
            <w:tcW w:w="992" w:type="dxa"/>
            <w:vMerge w:val="restart"/>
          </w:tcPr>
          <w:p w:rsidR="00CD060D" w:rsidRPr="00003C55" w:rsidRDefault="00CD060D" w:rsidP="007C0E62">
            <w:pPr>
              <w:jc w:val="both"/>
              <w:rPr>
                <w:sz w:val="16"/>
                <w:szCs w:val="16"/>
              </w:rPr>
            </w:pPr>
          </w:p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  <w:r w:rsidRPr="00003C55">
              <w:rPr>
                <w:sz w:val="16"/>
                <w:szCs w:val="16"/>
              </w:rPr>
              <w:t>Исполнен</w:t>
            </w:r>
            <w:r>
              <w:rPr>
                <w:sz w:val="16"/>
                <w:szCs w:val="16"/>
              </w:rPr>
              <w:t>иеза 1 кварта 2023г.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</w:p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  <w:r w:rsidRPr="00003C55">
              <w:rPr>
                <w:sz w:val="16"/>
                <w:szCs w:val="16"/>
              </w:rPr>
              <w:t xml:space="preserve">Процент </w:t>
            </w:r>
            <w:r>
              <w:rPr>
                <w:sz w:val="16"/>
                <w:szCs w:val="16"/>
              </w:rPr>
              <w:t>исполнения</w:t>
            </w: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</w:tcPr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в общей сумме расходов (%)</w:t>
            </w:r>
          </w:p>
        </w:tc>
      </w:tr>
      <w:tr w:rsidR="00CD060D" w:rsidRPr="00003C55" w:rsidTr="00CD060D">
        <w:trPr>
          <w:trHeight w:val="510"/>
        </w:trPr>
        <w:tc>
          <w:tcPr>
            <w:tcW w:w="2802" w:type="dxa"/>
            <w:vMerge/>
          </w:tcPr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D060D" w:rsidRPr="00003C55" w:rsidRDefault="00CD060D" w:rsidP="007C0E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D060D" w:rsidRPr="00003C55" w:rsidRDefault="00CD060D" w:rsidP="007C0E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D060D" w:rsidRPr="00CD060D" w:rsidRDefault="00CD060D" w:rsidP="007C0E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CD060D">
              <w:rPr>
                <w:sz w:val="16"/>
                <w:szCs w:val="16"/>
              </w:rPr>
              <w:t>т уточненного плана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D060D" w:rsidRPr="00003C55" w:rsidRDefault="00CD060D" w:rsidP="007C0E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исполнения за 1 квартал 2022г.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D060D" w:rsidRPr="00003C55" w:rsidRDefault="00CD060D" w:rsidP="007C0E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исполнению 1 квартала 2022г.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CD060D" w:rsidRPr="00003C55" w:rsidRDefault="00CD060D" w:rsidP="007C0E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исполнению 1 квартала 2023г.</w:t>
            </w:r>
          </w:p>
        </w:tc>
      </w:tr>
      <w:tr w:rsidR="00CD060D" w:rsidRPr="00003C55" w:rsidTr="00CD060D">
        <w:tc>
          <w:tcPr>
            <w:tcW w:w="280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Развитие образования и воспитание</w:t>
            </w:r>
          </w:p>
        </w:tc>
        <w:tc>
          <w:tcPr>
            <w:tcW w:w="1134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  <w:lang w:val="en-US"/>
              </w:rPr>
              <w:t>134 478</w:t>
            </w:r>
            <w:r w:rsidRPr="00003C55">
              <w:rPr>
                <w:sz w:val="18"/>
                <w:szCs w:val="18"/>
              </w:rPr>
              <w:t>,3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563 957,6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127 127,6</w:t>
            </w:r>
          </w:p>
        </w:tc>
        <w:tc>
          <w:tcPr>
            <w:tcW w:w="992" w:type="dxa"/>
          </w:tcPr>
          <w:p w:rsidR="00CD060D" w:rsidRPr="00CD060D" w:rsidRDefault="00CD060D" w:rsidP="007C0E62">
            <w:pPr>
              <w:rPr>
                <w:sz w:val="18"/>
                <w:szCs w:val="18"/>
              </w:rPr>
            </w:pPr>
            <w:r w:rsidRPr="00CD060D">
              <w:rPr>
                <w:sz w:val="18"/>
                <w:szCs w:val="18"/>
              </w:rPr>
              <w:t>22,5</w:t>
            </w:r>
          </w:p>
        </w:tc>
        <w:tc>
          <w:tcPr>
            <w:tcW w:w="993" w:type="dxa"/>
          </w:tcPr>
          <w:p w:rsidR="00CD060D" w:rsidRPr="00CD060D" w:rsidRDefault="00CD060D" w:rsidP="007C0E62">
            <w:pPr>
              <w:rPr>
                <w:sz w:val="18"/>
                <w:szCs w:val="18"/>
              </w:rPr>
            </w:pPr>
            <w:r w:rsidRPr="00CD060D">
              <w:rPr>
                <w:sz w:val="18"/>
                <w:szCs w:val="18"/>
              </w:rPr>
              <w:t>94,5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CD060D" w:rsidRPr="00003C55" w:rsidRDefault="002A7A38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D060D" w:rsidRPr="00003C55" w:rsidRDefault="000E3B5A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61,2</w:t>
            </w:r>
          </w:p>
        </w:tc>
      </w:tr>
      <w:tr w:rsidR="00CD060D" w:rsidRPr="00003C55" w:rsidTr="00CD060D">
        <w:tc>
          <w:tcPr>
            <w:tcW w:w="280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Сохранение здоровья и формирование здорового образа жизни населения</w:t>
            </w:r>
          </w:p>
        </w:tc>
        <w:tc>
          <w:tcPr>
            <w:tcW w:w="1134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  <w:lang w:val="en-US"/>
              </w:rPr>
              <w:t>1 611</w:t>
            </w:r>
            <w:r w:rsidRPr="00003C55">
              <w:rPr>
                <w:sz w:val="18"/>
                <w:szCs w:val="18"/>
              </w:rPr>
              <w:t>,6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7 095,4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1 888,2</w:t>
            </w:r>
          </w:p>
        </w:tc>
        <w:tc>
          <w:tcPr>
            <w:tcW w:w="992" w:type="dxa"/>
          </w:tcPr>
          <w:p w:rsidR="00CD060D" w:rsidRPr="00CD060D" w:rsidRDefault="00CD060D" w:rsidP="007C0E62">
            <w:pPr>
              <w:rPr>
                <w:sz w:val="18"/>
                <w:szCs w:val="18"/>
              </w:rPr>
            </w:pPr>
            <w:r w:rsidRPr="00CD060D">
              <w:rPr>
                <w:sz w:val="18"/>
                <w:szCs w:val="18"/>
              </w:rPr>
              <w:t>26,6</w:t>
            </w:r>
          </w:p>
        </w:tc>
        <w:tc>
          <w:tcPr>
            <w:tcW w:w="993" w:type="dxa"/>
          </w:tcPr>
          <w:p w:rsidR="00CD060D" w:rsidRPr="00CD060D" w:rsidRDefault="00CD060D" w:rsidP="007C0E62">
            <w:pPr>
              <w:rPr>
                <w:sz w:val="18"/>
                <w:szCs w:val="18"/>
              </w:rPr>
            </w:pPr>
            <w:r w:rsidRPr="00CD060D">
              <w:rPr>
                <w:sz w:val="18"/>
                <w:szCs w:val="18"/>
              </w:rPr>
              <w:t>117,2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CD060D" w:rsidRPr="00003C55" w:rsidRDefault="002A7A38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D060D" w:rsidRPr="00003C55" w:rsidRDefault="000E3B5A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</w:tr>
      <w:tr w:rsidR="00CD060D" w:rsidRPr="00003C55" w:rsidTr="00CD060D">
        <w:tc>
          <w:tcPr>
            <w:tcW w:w="280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Развитие культуры</w:t>
            </w:r>
          </w:p>
        </w:tc>
        <w:tc>
          <w:tcPr>
            <w:tcW w:w="1134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  <w:lang w:val="en-US"/>
              </w:rPr>
              <w:t>11345</w:t>
            </w:r>
            <w:r w:rsidRPr="00003C55">
              <w:rPr>
                <w:sz w:val="18"/>
                <w:szCs w:val="18"/>
              </w:rPr>
              <w:t>,7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58 864,6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12 116,3</w:t>
            </w:r>
          </w:p>
        </w:tc>
        <w:tc>
          <w:tcPr>
            <w:tcW w:w="992" w:type="dxa"/>
          </w:tcPr>
          <w:p w:rsidR="00CD060D" w:rsidRPr="00CD060D" w:rsidRDefault="00CD060D" w:rsidP="007C0E62">
            <w:pPr>
              <w:rPr>
                <w:sz w:val="18"/>
                <w:szCs w:val="18"/>
              </w:rPr>
            </w:pPr>
            <w:r w:rsidRPr="00CD060D">
              <w:rPr>
                <w:sz w:val="18"/>
                <w:szCs w:val="18"/>
              </w:rPr>
              <w:t>20,6</w:t>
            </w:r>
          </w:p>
        </w:tc>
        <w:tc>
          <w:tcPr>
            <w:tcW w:w="993" w:type="dxa"/>
          </w:tcPr>
          <w:p w:rsidR="00CD060D" w:rsidRPr="00CD060D" w:rsidRDefault="00CD060D" w:rsidP="007C0E62">
            <w:pPr>
              <w:rPr>
                <w:sz w:val="18"/>
                <w:szCs w:val="18"/>
              </w:rPr>
            </w:pPr>
            <w:r w:rsidRPr="00CD060D">
              <w:rPr>
                <w:sz w:val="18"/>
                <w:szCs w:val="18"/>
              </w:rPr>
              <w:t>106,8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CD060D" w:rsidRPr="00003C55" w:rsidRDefault="002A7A38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D060D" w:rsidRPr="00003C55" w:rsidRDefault="000E3B5A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5,8</w:t>
            </w:r>
          </w:p>
        </w:tc>
      </w:tr>
      <w:tr w:rsidR="00CD060D" w:rsidRPr="00003C55" w:rsidTr="00CD060D">
        <w:tc>
          <w:tcPr>
            <w:tcW w:w="280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Социальная поддержка населения</w:t>
            </w:r>
          </w:p>
        </w:tc>
        <w:tc>
          <w:tcPr>
            <w:tcW w:w="1134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1 424,5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6 373,8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1 670,8</w:t>
            </w:r>
          </w:p>
        </w:tc>
        <w:tc>
          <w:tcPr>
            <w:tcW w:w="992" w:type="dxa"/>
          </w:tcPr>
          <w:p w:rsidR="00CD060D" w:rsidRPr="00CD060D" w:rsidRDefault="00CD060D" w:rsidP="007C0E62">
            <w:pPr>
              <w:rPr>
                <w:sz w:val="18"/>
                <w:szCs w:val="18"/>
              </w:rPr>
            </w:pPr>
            <w:r w:rsidRPr="00CD060D">
              <w:rPr>
                <w:sz w:val="18"/>
                <w:szCs w:val="18"/>
              </w:rPr>
              <w:t>26,2</w:t>
            </w:r>
          </w:p>
        </w:tc>
        <w:tc>
          <w:tcPr>
            <w:tcW w:w="993" w:type="dxa"/>
          </w:tcPr>
          <w:p w:rsidR="00CD060D" w:rsidRPr="00CD060D" w:rsidRDefault="00CD060D" w:rsidP="007C0E62">
            <w:pPr>
              <w:rPr>
                <w:sz w:val="18"/>
                <w:szCs w:val="18"/>
              </w:rPr>
            </w:pPr>
            <w:r w:rsidRPr="00CD060D">
              <w:rPr>
                <w:sz w:val="18"/>
                <w:szCs w:val="18"/>
              </w:rPr>
              <w:t>117,3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CD060D" w:rsidRPr="00003C55" w:rsidRDefault="002A7A38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D060D" w:rsidRPr="00003C55" w:rsidRDefault="000E3B5A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</w:tr>
      <w:tr w:rsidR="00CD060D" w:rsidRPr="00003C55" w:rsidTr="00CD060D">
        <w:tc>
          <w:tcPr>
            <w:tcW w:w="280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Создание условий для устойчивого экономического развития</w:t>
            </w:r>
          </w:p>
        </w:tc>
        <w:tc>
          <w:tcPr>
            <w:tcW w:w="1134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92,3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246 701,4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30 115,4</w:t>
            </w:r>
          </w:p>
        </w:tc>
        <w:tc>
          <w:tcPr>
            <w:tcW w:w="992" w:type="dxa"/>
          </w:tcPr>
          <w:p w:rsidR="00CD060D" w:rsidRPr="00CD060D" w:rsidRDefault="00CD060D" w:rsidP="007C0E62">
            <w:pPr>
              <w:rPr>
                <w:sz w:val="18"/>
                <w:szCs w:val="18"/>
              </w:rPr>
            </w:pPr>
            <w:r w:rsidRPr="00CD060D">
              <w:rPr>
                <w:sz w:val="18"/>
                <w:szCs w:val="18"/>
              </w:rPr>
              <w:t>12,2</w:t>
            </w:r>
          </w:p>
        </w:tc>
        <w:tc>
          <w:tcPr>
            <w:tcW w:w="993" w:type="dxa"/>
          </w:tcPr>
          <w:p w:rsidR="00CD060D" w:rsidRPr="00CD060D" w:rsidRDefault="00CD060D" w:rsidP="007C0E62">
            <w:pPr>
              <w:rPr>
                <w:sz w:val="18"/>
                <w:szCs w:val="18"/>
              </w:rPr>
            </w:pPr>
            <w:r w:rsidRPr="00CD060D">
              <w:rPr>
                <w:sz w:val="18"/>
                <w:szCs w:val="18"/>
              </w:rPr>
              <w:t>326,3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CD060D" w:rsidRPr="00003C55" w:rsidRDefault="002A7A38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D060D" w:rsidRPr="00003C55" w:rsidRDefault="000E3B5A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14,5</w:t>
            </w:r>
          </w:p>
        </w:tc>
      </w:tr>
      <w:tr w:rsidR="00CD060D" w:rsidRPr="00003C55" w:rsidTr="00CD060D">
        <w:tc>
          <w:tcPr>
            <w:tcW w:w="280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Безопасность</w:t>
            </w:r>
          </w:p>
        </w:tc>
        <w:tc>
          <w:tcPr>
            <w:tcW w:w="1134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389,5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3 095,1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477,4</w:t>
            </w:r>
          </w:p>
        </w:tc>
        <w:tc>
          <w:tcPr>
            <w:tcW w:w="992" w:type="dxa"/>
          </w:tcPr>
          <w:p w:rsidR="00CD060D" w:rsidRPr="00CD060D" w:rsidRDefault="00CD060D" w:rsidP="007C0E62">
            <w:pPr>
              <w:rPr>
                <w:sz w:val="18"/>
                <w:szCs w:val="18"/>
              </w:rPr>
            </w:pPr>
            <w:r w:rsidRPr="00CD060D">
              <w:rPr>
                <w:sz w:val="18"/>
                <w:szCs w:val="18"/>
              </w:rPr>
              <w:t>15,4</w:t>
            </w:r>
          </w:p>
        </w:tc>
        <w:tc>
          <w:tcPr>
            <w:tcW w:w="993" w:type="dxa"/>
          </w:tcPr>
          <w:p w:rsidR="00CD060D" w:rsidRPr="00CD060D" w:rsidRDefault="00CD060D" w:rsidP="007C0E62">
            <w:pPr>
              <w:rPr>
                <w:sz w:val="18"/>
                <w:szCs w:val="18"/>
              </w:rPr>
            </w:pPr>
            <w:r w:rsidRPr="00CD060D">
              <w:rPr>
                <w:sz w:val="18"/>
                <w:szCs w:val="18"/>
              </w:rPr>
              <w:t>122,6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CD060D" w:rsidRPr="00003C55" w:rsidRDefault="002A7A38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D060D" w:rsidRPr="00003C55" w:rsidRDefault="000E3B5A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</w:tr>
      <w:tr w:rsidR="00CD060D" w:rsidRPr="00003C55" w:rsidTr="00CD060D">
        <w:tc>
          <w:tcPr>
            <w:tcW w:w="280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Содержание и развитие муниципального хозяйства</w:t>
            </w:r>
          </w:p>
        </w:tc>
        <w:tc>
          <w:tcPr>
            <w:tcW w:w="1134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16 966,6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185 652,2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11 515,8</w:t>
            </w:r>
          </w:p>
        </w:tc>
        <w:tc>
          <w:tcPr>
            <w:tcW w:w="992" w:type="dxa"/>
          </w:tcPr>
          <w:p w:rsidR="00CD060D" w:rsidRPr="00CD060D" w:rsidRDefault="00CD060D" w:rsidP="007C0E62">
            <w:pPr>
              <w:rPr>
                <w:sz w:val="18"/>
                <w:szCs w:val="18"/>
              </w:rPr>
            </w:pPr>
            <w:r w:rsidRPr="00CD060D">
              <w:rPr>
                <w:sz w:val="18"/>
                <w:szCs w:val="18"/>
              </w:rPr>
              <w:t>6,2</w:t>
            </w:r>
          </w:p>
        </w:tc>
        <w:tc>
          <w:tcPr>
            <w:tcW w:w="993" w:type="dxa"/>
          </w:tcPr>
          <w:p w:rsidR="00CD060D" w:rsidRPr="00CD060D" w:rsidRDefault="00CD060D" w:rsidP="007C0E62">
            <w:pPr>
              <w:rPr>
                <w:sz w:val="18"/>
                <w:szCs w:val="18"/>
              </w:rPr>
            </w:pPr>
            <w:r w:rsidRPr="00CD060D">
              <w:rPr>
                <w:sz w:val="18"/>
                <w:szCs w:val="18"/>
              </w:rPr>
              <w:t>67,9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CD060D" w:rsidRPr="00003C55" w:rsidRDefault="002A7A38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D060D" w:rsidRPr="00003C55" w:rsidRDefault="00CA309F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5,6</w:t>
            </w:r>
          </w:p>
        </w:tc>
      </w:tr>
      <w:tr w:rsidR="00CD060D" w:rsidRPr="00003C55" w:rsidTr="00CD060D">
        <w:tc>
          <w:tcPr>
            <w:tcW w:w="280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 xml:space="preserve">Энергосбережение и повышение </w:t>
            </w:r>
            <w:r w:rsidRPr="00003C55">
              <w:rPr>
                <w:sz w:val="18"/>
                <w:szCs w:val="18"/>
              </w:rPr>
              <w:lastRenderedPageBreak/>
              <w:t>энергетической эффективности</w:t>
            </w:r>
          </w:p>
        </w:tc>
        <w:tc>
          <w:tcPr>
            <w:tcW w:w="1134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151,2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CD060D" w:rsidRPr="00CD060D" w:rsidRDefault="00CD060D" w:rsidP="007C0E62">
            <w:pPr>
              <w:rPr>
                <w:sz w:val="18"/>
                <w:szCs w:val="18"/>
              </w:rPr>
            </w:pPr>
            <w:r w:rsidRPr="00CD060D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CD060D" w:rsidRPr="00CD060D" w:rsidRDefault="00CD060D" w:rsidP="007C0E62">
            <w:pPr>
              <w:rPr>
                <w:sz w:val="18"/>
                <w:szCs w:val="18"/>
              </w:rPr>
            </w:pPr>
            <w:r w:rsidRPr="00CD060D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CD060D" w:rsidRPr="00003C55" w:rsidRDefault="002A7A38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D060D" w:rsidRPr="00003C55" w:rsidRDefault="000E3B5A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CD060D" w:rsidRPr="00003C55" w:rsidTr="00CD060D">
        <w:tc>
          <w:tcPr>
            <w:tcW w:w="280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lastRenderedPageBreak/>
              <w:t>Муниципальное управление</w:t>
            </w:r>
          </w:p>
        </w:tc>
        <w:tc>
          <w:tcPr>
            <w:tcW w:w="1134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19 763,9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102 462,2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20 235,6</w:t>
            </w:r>
          </w:p>
        </w:tc>
        <w:tc>
          <w:tcPr>
            <w:tcW w:w="992" w:type="dxa"/>
          </w:tcPr>
          <w:p w:rsidR="00CD060D" w:rsidRPr="00CD060D" w:rsidRDefault="00CD060D" w:rsidP="007C0E62">
            <w:pPr>
              <w:rPr>
                <w:sz w:val="18"/>
                <w:szCs w:val="18"/>
              </w:rPr>
            </w:pPr>
            <w:r w:rsidRPr="00CD060D">
              <w:rPr>
                <w:sz w:val="18"/>
                <w:szCs w:val="18"/>
              </w:rPr>
              <w:t>19,7</w:t>
            </w:r>
          </w:p>
        </w:tc>
        <w:tc>
          <w:tcPr>
            <w:tcW w:w="993" w:type="dxa"/>
          </w:tcPr>
          <w:p w:rsidR="00CD060D" w:rsidRPr="00CD060D" w:rsidRDefault="00CD060D" w:rsidP="007C0E62">
            <w:pPr>
              <w:rPr>
                <w:sz w:val="18"/>
                <w:szCs w:val="18"/>
              </w:rPr>
            </w:pPr>
            <w:r w:rsidRPr="00CD060D">
              <w:rPr>
                <w:sz w:val="18"/>
                <w:szCs w:val="18"/>
              </w:rPr>
              <w:t>102,4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CD060D" w:rsidRPr="00003C55" w:rsidRDefault="002A7A38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D060D" w:rsidRPr="00003C55" w:rsidRDefault="000E3B5A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9,7</w:t>
            </w:r>
          </w:p>
        </w:tc>
      </w:tr>
      <w:tr w:rsidR="00CD060D" w:rsidRPr="00003C55" w:rsidTr="00CD060D">
        <w:tc>
          <w:tcPr>
            <w:tcW w:w="280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Управление муниципальными финансами</w:t>
            </w:r>
          </w:p>
        </w:tc>
        <w:tc>
          <w:tcPr>
            <w:tcW w:w="1134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2 173,0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9 231,2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1 580,1</w:t>
            </w:r>
          </w:p>
        </w:tc>
        <w:tc>
          <w:tcPr>
            <w:tcW w:w="992" w:type="dxa"/>
          </w:tcPr>
          <w:p w:rsidR="00CD060D" w:rsidRPr="00CD060D" w:rsidRDefault="00CD060D" w:rsidP="007C0E62">
            <w:pPr>
              <w:rPr>
                <w:sz w:val="18"/>
                <w:szCs w:val="18"/>
              </w:rPr>
            </w:pPr>
            <w:r w:rsidRPr="00CD060D">
              <w:rPr>
                <w:sz w:val="18"/>
                <w:szCs w:val="18"/>
              </w:rPr>
              <w:t>17,1</w:t>
            </w:r>
          </w:p>
        </w:tc>
        <w:tc>
          <w:tcPr>
            <w:tcW w:w="993" w:type="dxa"/>
          </w:tcPr>
          <w:p w:rsidR="00CD060D" w:rsidRPr="00CD060D" w:rsidRDefault="00CD060D" w:rsidP="007C0E62">
            <w:pPr>
              <w:rPr>
                <w:sz w:val="18"/>
                <w:szCs w:val="18"/>
              </w:rPr>
            </w:pPr>
            <w:r w:rsidRPr="00CD060D">
              <w:rPr>
                <w:sz w:val="18"/>
                <w:szCs w:val="18"/>
              </w:rPr>
              <w:t>72,7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CD060D" w:rsidRPr="00003C55" w:rsidRDefault="002A7A38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D060D" w:rsidRPr="00003C55" w:rsidRDefault="000E3B5A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</w:tr>
      <w:tr w:rsidR="00CD060D" w:rsidRPr="00003C55" w:rsidTr="00CD060D">
        <w:tc>
          <w:tcPr>
            <w:tcW w:w="280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Комплексные меры противодействия немедицинскому потреблению наркотических средств и их незаконному обороту</w:t>
            </w:r>
          </w:p>
        </w:tc>
        <w:tc>
          <w:tcPr>
            <w:tcW w:w="1134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CD060D" w:rsidRPr="00CD060D" w:rsidRDefault="00CD060D" w:rsidP="007C0E62">
            <w:pPr>
              <w:rPr>
                <w:sz w:val="18"/>
                <w:szCs w:val="18"/>
              </w:rPr>
            </w:pPr>
            <w:r w:rsidRPr="00CD060D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CD060D" w:rsidRPr="00CD060D" w:rsidRDefault="00CD060D" w:rsidP="007C0E62">
            <w:pPr>
              <w:rPr>
                <w:sz w:val="18"/>
                <w:szCs w:val="18"/>
              </w:rPr>
            </w:pPr>
            <w:r w:rsidRPr="00CD060D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CD060D" w:rsidRPr="00003C55" w:rsidRDefault="002A7A38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D060D" w:rsidRPr="00003C55" w:rsidRDefault="000E3B5A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CD060D" w:rsidRPr="00003C55" w:rsidTr="00CD060D">
        <w:tc>
          <w:tcPr>
            <w:tcW w:w="280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Улучшение условий охраны труда</w:t>
            </w:r>
          </w:p>
        </w:tc>
        <w:tc>
          <w:tcPr>
            <w:tcW w:w="1134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6,5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17,5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  <w:lang w:val="en-US"/>
              </w:rPr>
            </w:pPr>
            <w:r w:rsidRPr="00003C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CD060D" w:rsidRPr="00003C55" w:rsidRDefault="00CD060D" w:rsidP="007C0E62">
            <w:pPr>
              <w:jc w:val="both"/>
              <w:rPr>
                <w:sz w:val="18"/>
                <w:szCs w:val="18"/>
              </w:rPr>
            </w:pPr>
            <w:r w:rsidRPr="00003C55"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CD060D" w:rsidRPr="00003C55" w:rsidRDefault="002A7A38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</w:tcPr>
          <w:p w:rsidR="00CD060D" w:rsidRPr="00003C55" w:rsidRDefault="000E3B5A" w:rsidP="007C0E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CD060D" w:rsidRPr="00003C55" w:rsidTr="00CD060D">
        <w:tc>
          <w:tcPr>
            <w:tcW w:w="2802" w:type="dxa"/>
          </w:tcPr>
          <w:p w:rsidR="00CD060D" w:rsidRPr="002A7A38" w:rsidRDefault="00CD060D" w:rsidP="007C0E62">
            <w:pPr>
              <w:jc w:val="both"/>
              <w:rPr>
                <w:b/>
                <w:sz w:val="18"/>
                <w:szCs w:val="18"/>
              </w:rPr>
            </w:pPr>
            <w:r w:rsidRPr="002A7A38">
              <w:rPr>
                <w:b/>
                <w:sz w:val="18"/>
                <w:szCs w:val="18"/>
              </w:rPr>
              <w:t>Итого программные расходы</w:t>
            </w:r>
          </w:p>
        </w:tc>
        <w:tc>
          <w:tcPr>
            <w:tcW w:w="1134" w:type="dxa"/>
          </w:tcPr>
          <w:p w:rsidR="00CD060D" w:rsidRPr="002A7A38" w:rsidRDefault="00CD060D" w:rsidP="007C0E62">
            <w:pPr>
              <w:jc w:val="both"/>
              <w:rPr>
                <w:b/>
                <w:sz w:val="18"/>
                <w:szCs w:val="18"/>
              </w:rPr>
            </w:pPr>
            <w:r w:rsidRPr="002A7A38">
              <w:rPr>
                <w:b/>
                <w:sz w:val="18"/>
                <w:szCs w:val="18"/>
              </w:rPr>
              <w:t>188251,9</w:t>
            </w:r>
          </w:p>
        </w:tc>
        <w:tc>
          <w:tcPr>
            <w:tcW w:w="992" w:type="dxa"/>
          </w:tcPr>
          <w:p w:rsidR="00CD060D" w:rsidRPr="002A7A38" w:rsidRDefault="00CD060D" w:rsidP="007C0E62">
            <w:pPr>
              <w:jc w:val="both"/>
              <w:rPr>
                <w:b/>
                <w:sz w:val="18"/>
                <w:szCs w:val="18"/>
              </w:rPr>
            </w:pPr>
            <w:r w:rsidRPr="002A7A38">
              <w:rPr>
                <w:b/>
                <w:sz w:val="18"/>
                <w:szCs w:val="18"/>
              </w:rPr>
              <w:t>1183607,2</w:t>
            </w:r>
          </w:p>
        </w:tc>
        <w:tc>
          <w:tcPr>
            <w:tcW w:w="992" w:type="dxa"/>
          </w:tcPr>
          <w:p w:rsidR="00CD060D" w:rsidRPr="002A7A38" w:rsidRDefault="00CD060D" w:rsidP="007C0E62">
            <w:pPr>
              <w:jc w:val="both"/>
              <w:rPr>
                <w:b/>
                <w:sz w:val="18"/>
                <w:szCs w:val="18"/>
              </w:rPr>
            </w:pPr>
            <w:r w:rsidRPr="002A7A38">
              <w:rPr>
                <w:b/>
                <w:sz w:val="18"/>
                <w:szCs w:val="18"/>
              </w:rPr>
              <w:t>206727,2</w:t>
            </w:r>
          </w:p>
        </w:tc>
        <w:tc>
          <w:tcPr>
            <w:tcW w:w="992" w:type="dxa"/>
          </w:tcPr>
          <w:p w:rsidR="00CD060D" w:rsidRPr="002A7A38" w:rsidRDefault="002A7A38" w:rsidP="007C0E62">
            <w:pPr>
              <w:jc w:val="both"/>
              <w:rPr>
                <w:b/>
                <w:sz w:val="18"/>
                <w:szCs w:val="18"/>
              </w:rPr>
            </w:pPr>
            <w:r w:rsidRPr="002A7A38">
              <w:rPr>
                <w:b/>
                <w:sz w:val="18"/>
                <w:szCs w:val="18"/>
              </w:rPr>
              <w:t>17,5</w:t>
            </w:r>
          </w:p>
        </w:tc>
        <w:tc>
          <w:tcPr>
            <w:tcW w:w="993" w:type="dxa"/>
          </w:tcPr>
          <w:p w:rsidR="00CD060D" w:rsidRPr="002A7A38" w:rsidRDefault="002A7A38" w:rsidP="007C0E62">
            <w:pPr>
              <w:jc w:val="both"/>
              <w:rPr>
                <w:b/>
                <w:sz w:val="18"/>
                <w:szCs w:val="18"/>
              </w:rPr>
            </w:pPr>
            <w:r w:rsidRPr="002A7A38">
              <w:rPr>
                <w:b/>
                <w:sz w:val="18"/>
                <w:szCs w:val="18"/>
              </w:rPr>
              <w:t>109,8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CD060D" w:rsidRPr="002A7A38" w:rsidRDefault="002A7A38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99,5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</w:tcPr>
          <w:p w:rsidR="00CD060D" w:rsidRPr="002A7A38" w:rsidRDefault="000E3B5A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99,5</w:t>
            </w:r>
          </w:p>
        </w:tc>
      </w:tr>
      <w:tr w:rsidR="00CD060D" w:rsidRPr="00003C55" w:rsidTr="00CD060D">
        <w:tc>
          <w:tcPr>
            <w:tcW w:w="2802" w:type="dxa"/>
          </w:tcPr>
          <w:p w:rsidR="00CD060D" w:rsidRPr="002A7A38" w:rsidRDefault="00CD060D" w:rsidP="007C0E62">
            <w:pPr>
              <w:jc w:val="both"/>
              <w:rPr>
                <w:b/>
                <w:sz w:val="18"/>
                <w:szCs w:val="18"/>
              </w:rPr>
            </w:pPr>
            <w:r w:rsidRPr="002A7A38">
              <w:rPr>
                <w:b/>
                <w:sz w:val="18"/>
                <w:szCs w:val="18"/>
              </w:rPr>
              <w:t>Непрограммные расходы</w:t>
            </w:r>
          </w:p>
        </w:tc>
        <w:tc>
          <w:tcPr>
            <w:tcW w:w="1134" w:type="dxa"/>
          </w:tcPr>
          <w:p w:rsidR="00CD060D" w:rsidRPr="002A7A38" w:rsidRDefault="002A7A38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1022,6</w:t>
            </w:r>
          </w:p>
        </w:tc>
        <w:tc>
          <w:tcPr>
            <w:tcW w:w="992" w:type="dxa"/>
          </w:tcPr>
          <w:p w:rsidR="00CD060D" w:rsidRPr="002A7A38" w:rsidRDefault="002A7A38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6145,7</w:t>
            </w:r>
          </w:p>
        </w:tc>
        <w:tc>
          <w:tcPr>
            <w:tcW w:w="992" w:type="dxa"/>
          </w:tcPr>
          <w:p w:rsidR="00CD060D" w:rsidRPr="002A7A38" w:rsidRDefault="002A7A38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945</w:t>
            </w:r>
          </w:p>
        </w:tc>
        <w:tc>
          <w:tcPr>
            <w:tcW w:w="992" w:type="dxa"/>
          </w:tcPr>
          <w:p w:rsidR="00CD060D" w:rsidRPr="002A7A38" w:rsidRDefault="002A7A38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15,4</w:t>
            </w:r>
          </w:p>
        </w:tc>
        <w:tc>
          <w:tcPr>
            <w:tcW w:w="993" w:type="dxa"/>
          </w:tcPr>
          <w:p w:rsidR="00CD060D" w:rsidRPr="002A7A38" w:rsidRDefault="002A7A38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92,4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CD060D" w:rsidRPr="002A7A38" w:rsidRDefault="002A7A38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</w:tcPr>
          <w:p w:rsidR="00CD060D" w:rsidRPr="002A7A38" w:rsidRDefault="000E3B5A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</w:t>
            </w:r>
          </w:p>
        </w:tc>
      </w:tr>
      <w:tr w:rsidR="00CD060D" w:rsidRPr="00003C55" w:rsidTr="00CD060D">
        <w:tc>
          <w:tcPr>
            <w:tcW w:w="2802" w:type="dxa"/>
          </w:tcPr>
          <w:p w:rsidR="00CD060D" w:rsidRPr="00CD060D" w:rsidRDefault="00CD060D" w:rsidP="007C0E62">
            <w:pPr>
              <w:jc w:val="both"/>
              <w:rPr>
                <w:b/>
                <w:sz w:val="18"/>
                <w:szCs w:val="18"/>
              </w:rPr>
            </w:pPr>
            <w:r w:rsidRPr="00CD060D">
              <w:rPr>
                <w:b/>
                <w:sz w:val="18"/>
                <w:szCs w:val="18"/>
              </w:rPr>
              <w:t>Всего расходы</w:t>
            </w:r>
          </w:p>
        </w:tc>
        <w:tc>
          <w:tcPr>
            <w:tcW w:w="1134" w:type="dxa"/>
          </w:tcPr>
          <w:p w:rsidR="00CD060D" w:rsidRPr="002A7A38" w:rsidRDefault="002A7A38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189274,5</w:t>
            </w:r>
          </w:p>
        </w:tc>
        <w:tc>
          <w:tcPr>
            <w:tcW w:w="992" w:type="dxa"/>
          </w:tcPr>
          <w:p w:rsidR="00CD060D" w:rsidRPr="002A7A38" w:rsidRDefault="002A7A38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1189752,9</w:t>
            </w:r>
          </w:p>
        </w:tc>
        <w:tc>
          <w:tcPr>
            <w:tcW w:w="992" w:type="dxa"/>
          </w:tcPr>
          <w:p w:rsidR="00CD060D" w:rsidRPr="002A7A38" w:rsidRDefault="002A7A38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207672,2</w:t>
            </w:r>
          </w:p>
        </w:tc>
        <w:tc>
          <w:tcPr>
            <w:tcW w:w="992" w:type="dxa"/>
          </w:tcPr>
          <w:p w:rsidR="00CD060D" w:rsidRPr="002A7A38" w:rsidRDefault="002A7A38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17,5</w:t>
            </w:r>
          </w:p>
        </w:tc>
        <w:tc>
          <w:tcPr>
            <w:tcW w:w="993" w:type="dxa"/>
          </w:tcPr>
          <w:p w:rsidR="00CD060D" w:rsidRPr="002A7A38" w:rsidRDefault="002A7A38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109,7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CD060D" w:rsidRPr="002A7A38" w:rsidRDefault="002A7A38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</w:tcPr>
          <w:p w:rsidR="00CD060D" w:rsidRPr="002A7A38" w:rsidRDefault="002A7A38" w:rsidP="007C0E6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</w:tbl>
    <w:p w:rsidR="00003C55" w:rsidRDefault="00E2200E" w:rsidP="007C0E62">
      <w:pPr>
        <w:ind w:firstLine="708"/>
        <w:jc w:val="both"/>
        <w:rPr>
          <w:szCs w:val="24"/>
        </w:rPr>
      </w:pPr>
      <w:r w:rsidRPr="00E2200E">
        <w:rPr>
          <w:szCs w:val="24"/>
        </w:rPr>
        <w:t xml:space="preserve">Программные расходы бюджета округа </w:t>
      </w:r>
      <w:r w:rsidR="00652477">
        <w:rPr>
          <w:szCs w:val="24"/>
        </w:rPr>
        <w:t xml:space="preserve">за 1 квартал 2023 года </w:t>
      </w:r>
      <w:r w:rsidRPr="00E2200E">
        <w:rPr>
          <w:szCs w:val="24"/>
        </w:rPr>
        <w:t xml:space="preserve">составили </w:t>
      </w:r>
      <w:r>
        <w:rPr>
          <w:szCs w:val="24"/>
        </w:rPr>
        <w:t>206</w:t>
      </w:r>
      <w:r w:rsidRPr="00E2200E">
        <w:rPr>
          <w:szCs w:val="24"/>
        </w:rPr>
        <w:t>727,2</w:t>
      </w:r>
      <w:r>
        <w:rPr>
          <w:szCs w:val="24"/>
        </w:rPr>
        <w:t xml:space="preserve"> тыс. руб.</w:t>
      </w:r>
      <w:r w:rsidRPr="00E2200E">
        <w:rPr>
          <w:szCs w:val="24"/>
        </w:rPr>
        <w:t xml:space="preserve">, </w:t>
      </w:r>
      <w:r w:rsidR="00CF71EA">
        <w:rPr>
          <w:szCs w:val="24"/>
        </w:rPr>
        <w:t xml:space="preserve">их доля в общей сумме расходов </w:t>
      </w:r>
      <w:r w:rsidRPr="00E2200E">
        <w:rPr>
          <w:szCs w:val="24"/>
        </w:rPr>
        <w:t xml:space="preserve">составила 99,5%. </w:t>
      </w:r>
      <w:r w:rsidR="00652477">
        <w:rPr>
          <w:szCs w:val="24"/>
        </w:rPr>
        <w:t xml:space="preserve">По сравнению с программными расходами 1 квартала 2022 года </w:t>
      </w:r>
      <w:r w:rsidR="00CF71EA">
        <w:rPr>
          <w:szCs w:val="24"/>
        </w:rPr>
        <w:t xml:space="preserve">расходы </w:t>
      </w:r>
      <w:r w:rsidRPr="00E2200E">
        <w:rPr>
          <w:szCs w:val="24"/>
        </w:rPr>
        <w:t xml:space="preserve">исполнены с </w:t>
      </w:r>
      <w:r w:rsidR="00652477">
        <w:rPr>
          <w:szCs w:val="24"/>
        </w:rPr>
        <w:t>увеличением на 9,8%.</w:t>
      </w:r>
    </w:p>
    <w:p w:rsidR="00652477" w:rsidRDefault="00652477" w:rsidP="007C0E62">
      <w:pPr>
        <w:ind w:firstLine="708"/>
        <w:jc w:val="both"/>
        <w:rPr>
          <w:szCs w:val="24"/>
        </w:rPr>
      </w:pPr>
      <w:r>
        <w:rPr>
          <w:szCs w:val="24"/>
        </w:rPr>
        <w:t>Непрограммные расходы бюджета за 1 квартал 2023 года составили 945 тыс.руб. и</w:t>
      </w:r>
      <w:r w:rsidR="00CF71EA">
        <w:rPr>
          <w:szCs w:val="24"/>
        </w:rPr>
        <w:t xml:space="preserve"> исполнены</w:t>
      </w:r>
      <w:r>
        <w:rPr>
          <w:szCs w:val="24"/>
        </w:rPr>
        <w:t xml:space="preserve"> на 15,4% от плановых назначений, по сравнению с исполнением 1 квартала 2022 года расходы уменьшились на 7,6%.</w:t>
      </w:r>
    </w:p>
    <w:p w:rsidR="00652477" w:rsidRDefault="00652477" w:rsidP="007C0E62">
      <w:pPr>
        <w:ind w:firstLine="708"/>
        <w:jc w:val="both"/>
        <w:rPr>
          <w:szCs w:val="24"/>
        </w:rPr>
      </w:pPr>
      <w:r>
        <w:rPr>
          <w:szCs w:val="24"/>
        </w:rPr>
        <w:t>Наибольший удель</w:t>
      </w:r>
      <w:r w:rsidR="00CF71EA">
        <w:rPr>
          <w:szCs w:val="24"/>
        </w:rPr>
        <w:t>ный вес в общих расходах занимаю</w:t>
      </w:r>
      <w:r>
        <w:rPr>
          <w:szCs w:val="24"/>
        </w:rPr>
        <w:t>т расходы программы «</w:t>
      </w:r>
      <w:r w:rsidRPr="00003C55">
        <w:rPr>
          <w:szCs w:val="24"/>
        </w:rPr>
        <w:t>Развитие образования и воспитание</w:t>
      </w:r>
      <w:r w:rsidRPr="00652477">
        <w:rPr>
          <w:szCs w:val="24"/>
        </w:rPr>
        <w:t xml:space="preserve">»- </w:t>
      </w:r>
      <w:r>
        <w:rPr>
          <w:szCs w:val="24"/>
        </w:rPr>
        <w:t>61,2%</w:t>
      </w:r>
      <w:r w:rsidR="001A5601">
        <w:rPr>
          <w:szCs w:val="24"/>
        </w:rPr>
        <w:t xml:space="preserve"> (1 квартал 2022г. 71,1%).</w:t>
      </w:r>
    </w:p>
    <w:p w:rsidR="00C31B29" w:rsidRDefault="001A5601" w:rsidP="007C0E62">
      <w:pPr>
        <w:ind w:firstLine="708"/>
        <w:jc w:val="both"/>
        <w:rPr>
          <w:szCs w:val="24"/>
        </w:rPr>
      </w:pPr>
      <w:r>
        <w:rPr>
          <w:szCs w:val="24"/>
        </w:rPr>
        <w:t>Незначительную часть в общей сумме расходов занимают расходы программы «Безопасность»- 0,2% (1 квартал 2022г. 0,2%).</w:t>
      </w:r>
    </w:p>
    <w:p w:rsidR="00C31B29" w:rsidRPr="00B0428E" w:rsidRDefault="00652477" w:rsidP="007C0E62">
      <w:pPr>
        <w:ind w:firstLine="567"/>
        <w:jc w:val="both"/>
        <w:rPr>
          <w:szCs w:val="24"/>
        </w:rPr>
      </w:pPr>
      <w:r w:rsidRPr="00652477">
        <w:rPr>
          <w:szCs w:val="24"/>
        </w:rPr>
        <w:t>Муниципальное образование  участвует в реализации 4 национальных проектов</w:t>
      </w:r>
      <w:r w:rsidR="00CF71EA">
        <w:rPr>
          <w:szCs w:val="24"/>
        </w:rPr>
        <w:t xml:space="preserve"> </w:t>
      </w:r>
      <w:r w:rsidRPr="00652477">
        <w:rPr>
          <w:szCs w:val="24"/>
        </w:rPr>
        <w:t xml:space="preserve">(НП «Образование», НП «Культура», НП «Демография», НП «Жилье и городская среда»). На реализацию исполнения мероприятий национальных проектов направлено бюджетных ассигнований в сумме 73,5 млн. руб., исполнение </w:t>
      </w:r>
      <w:r>
        <w:rPr>
          <w:szCs w:val="24"/>
        </w:rPr>
        <w:t xml:space="preserve">за 1 квартал 2023 года </w:t>
      </w:r>
      <w:r w:rsidRPr="00652477">
        <w:rPr>
          <w:szCs w:val="24"/>
        </w:rPr>
        <w:t xml:space="preserve">составило 1,1 млн. руб. </w:t>
      </w:r>
    </w:p>
    <w:p w:rsidR="004A0275" w:rsidRDefault="004A0275" w:rsidP="007C0E62">
      <w:pPr>
        <w:pStyle w:val="a6"/>
        <w:ind w:firstLine="567"/>
        <w:jc w:val="center"/>
        <w:rPr>
          <w:b/>
          <w:color w:val="000000"/>
        </w:rPr>
      </w:pPr>
      <w:r w:rsidRPr="00301478">
        <w:rPr>
          <w:b/>
          <w:color w:val="000000"/>
        </w:rPr>
        <w:t>Дорожный фонд</w:t>
      </w:r>
    </w:p>
    <w:p w:rsidR="004A0275" w:rsidRPr="004A0275" w:rsidRDefault="004A0275" w:rsidP="007C0E62">
      <w:pPr>
        <w:ind w:firstLine="567"/>
        <w:jc w:val="both"/>
        <w:rPr>
          <w:szCs w:val="24"/>
        </w:rPr>
      </w:pPr>
      <w:r>
        <w:rPr>
          <w:szCs w:val="24"/>
        </w:rPr>
        <w:t>Р</w:t>
      </w:r>
      <w:r w:rsidRPr="004A0275">
        <w:rPr>
          <w:szCs w:val="24"/>
        </w:rPr>
        <w:t xml:space="preserve">асходы по </w:t>
      </w:r>
      <w:r>
        <w:rPr>
          <w:szCs w:val="24"/>
        </w:rPr>
        <w:t>д</w:t>
      </w:r>
      <w:r w:rsidRPr="004A0275">
        <w:rPr>
          <w:szCs w:val="24"/>
        </w:rPr>
        <w:t xml:space="preserve">орожному хозяйству </w:t>
      </w:r>
      <w:r>
        <w:rPr>
          <w:szCs w:val="24"/>
        </w:rPr>
        <w:t>в</w:t>
      </w:r>
      <w:r w:rsidRPr="004A0275">
        <w:rPr>
          <w:szCs w:val="24"/>
        </w:rPr>
        <w:t xml:space="preserve"> бюджете </w:t>
      </w:r>
      <w:r>
        <w:rPr>
          <w:szCs w:val="24"/>
        </w:rPr>
        <w:t>муниципального округа занимают</w:t>
      </w:r>
      <w:r w:rsidR="00CF71EA">
        <w:rPr>
          <w:szCs w:val="24"/>
        </w:rPr>
        <w:t xml:space="preserve"> </w:t>
      </w:r>
      <w:r w:rsidR="00EB22DD">
        <w:rPr>
          <w:szCs w:val="24"/>
        </w:rPr>
        <w:t>7</w:t>
      </w:r>
      <w:r>
        <w:rPr>
          <w:szCs w:val="24"/>
        </w:rPr>
        <w:t>%.</w:t>
      </w:r>
      <w:r w:rsidR="00CF71EA">
        <w:rPr>
          <w:szCs w:val="24"/>
        </w:rPr>
        <w:t xml:space="preserve"> </w:t>
      </w:r>
      <w:r>
        <w:rPr>
          <w:szCs w:val="24"/>
        </w:rPr>
        <w:t>За 1 квартал 202</w:t>
      </w:r>
      <w:r w:rsidR="00022F9C">
        <w:rPr>
          <w:szCs w:val="24"/>
        </w:rPr>
        <w:t>3</w:t>
      </w:r>
      <w:r>
        <w:rPr>
          <w:szCs w:val="24"/>
        </w:rPr>
        <w:t xml:space="preserve"> года и</w:t>
      </w:r>
      <w:r w:rsidRPr="004A0275">
        <w:rPr>
          <w:szCs w:val="24"/>
        </w:rPr>
        <w:t xml:space="preserve">сполнение составило </w:t>
      </w:r>
      <w:r w:rsidR="00022F9C">
        <w:rPr>
          <w:szCs w:val="24"/>
        </w:rPr>
        <w:t xml:space="preserve">11283,6 тыс.руб. (1 квартал 2022г. </w:t>
      </w:r>
      <w:r w:rsidR="00E23199">
        <w:rPr>
          <w:szCs w:val="24"/>
        </w:rPr>
        <w:t>12120,2 тыс.руб.</w:t>
      </w:r>
      <w:r w:rsidR="00022F9C">
        <w:rPr>
          <w:szCs w:val="24"/>
        </w:rPr>
        <w:t>)</w:t>
      </w:r>
      <w:r w:rsidR="00EB22DD">
        <w:rPr>
          <w:szCs w:val="24"/>
        </w:rPr>
        <w:t xml:space="preserve"> или 13,5% от </w:t>
      </w:r>
      <w:r w:rsidR="00E23199">
        <w:rPr>
          <w:szCs w:val="24"/>
        </w:rPr>
        <w:t xml:space="preserve">плановых </w:t>
      </w:r>
      <w:r w:rsidR="00EB22DD">
        <w:rPr>
          <w:szCs w:val="24"/>
        </w:rPr>
        <w:t>назначений</w:t>
      </w:r>
      <w:r w:rsidR="00CF71EA">
        <w:rPr>
          <w:szCs w:val="24"/>
        </w:rPr>
        <w:t xml:space="preserve"> </w:t>
      </w:r>
      <w:r w:rsidR="00EB22DD">
        <w:rPr>
          <w:szCs w:val="24"/>
        </w:rPr>
        <w:t>(</w:t>
      </w:r>
      <w:r w:rsidR="00022F9C">
        <w:rPr>
          <w:szCs w:val="24"/>
        </w:rPr>
        <w:t>83595,3</w:t>
      </w:r>
      <w:r w:rsidR="00E23199">
        <w:rPr>
          <w:szCs w:val="24"/>
        </w:rPr>
        <w:t>тыс.руб.</w:t>
      </w:r>
      <w:r w:rsidR="00EB22DD">
        <w:rPr>
          <w:szCs w:val="24"/>
        </w:rPr>
        <w:t>).</w:t>
      </w:r>
      <w:r w:rsidR="00CF71EA">
        <w:rPr>
          <w:szCs w:val="24"/>
        </w:rPr>
        <w:t xml:space="preserve"> </w:t>
      </w:r>
      <w:r w:rsidR="00E23199">
        <w:rPr>
          <w:szCs w:val="24"/>
        </w:rPr>
        <w:t>Расходы направлены</w:t>
      </w:r>
      <w:r w:rsidRPr="004A0275">
        <w:rPr>
          <w:szCs w:val="24"/>
        </w:rPr>
        <w:t xml:space="preserve"> на</w:t>
      </w:r>
      <w:r w:rsidR="00EB22DD">
        <w:rPr>
          <w:szCs w:val="24"/>
        </w:rPr>
        <w:t xml:space="preserve"> капитальный ремонт,</w:t>
      </w:r>
      <w:r w:rsidR="00CF71EA">
        <w:rPr>
          <w:szCs w:val="24"/>
        </w:rPr>
        <w:t xml:space="preserve"> </w:t>
      </w:r>
      <w:r w:rsidR="00EB22DD">
        <w:rPr>
          <w:szCs w:val="24"/>
        </w:rPr>
        <w:t xml:space="preserve">ремонт и </w:t>
      </w:r>
      <w:r w:rsidRPr="004A0275">
        <w:rPr>
          <w:szCs w:val="24"/>
        </w:rPr>
        <w:t xml:space="preserve">содержание автомобильных дорог </w:t>
      </w:r>
      <w:r w:rsidR="00E23199">
        <w:rPr>
          <w:szCs w:val="24"/>
        </w:rPr>
        <w:t xml:space="preserve">в сумме </w:t>
      </w:r>
      <w:r w:rsidR="00EB22DD">
        <w:rPr>
          <w:szCs w:val="24"/>
        </w:rPr>
        <w:t>8379,3</w:t>
      </w:r>
      <w:r w:rsidR="00CF71EA">
        <w:rPr>
          <w:szCs w:val="24"/>
        </w:rPr>
        <w:t xml:space="preserve"> </w:t>
      </w:r>
      <w:r w:rsidR="002D2A38">
        <w:rPr>
          <w:szCs w:val="24"/>
        </w:rPr>
        <w:t>тыс.</w:t>
      </w:r>
      <w:r w:rsidR="00E23199">
        <w:rPr>
          <w:szCs w:val="24"/>
        </w:rPr>
        <w:t>руб.</w:t>
      </w:r>
      <w:r w:rsidR="00EB22DD">
        <w:rPr>
          <w:szCs w:val="24"/>
        </w:rPr>
        <w:t>,</w:t>
      </w:r>
      <w:r w:rsidR="00CF71EA">
        <w:rPr>
          <w:szCs w:val="24"/>
        </w:rPr>
        <w:t xml:space="preserve"> </w:t>
      </w:r>
      <w:r w:rsidRPr="004A0275">
        <w:rPr>
          <w:szCs w:val="24"/>
        </w:rPr>
        <w:t xml:space="preserve">на освещение автомобильных дорог </w:t>
      </w:r>
      <w:r w:rsidR="00EB22DD">
        <w:rPr>
          <w:szCs w:val="24"/>
        </w:rPr>
        <w:t>– 1670,7</w:t>
      </w:r>
      <w:r w:rsidR="00CF71EA">
        <w:rPr>
          <w:szCs w:val="24"/>
        </w:rPr>
        <w:t xml:space="preserve"> </w:t>
      </w:r>
      <w:r w:rsidR="002D2A38">
        <w:rPr>
          <w:szCs w:val="24"/>
        </w:rPr>
        <w:t>тыс</w:t>
      </w:r>
      <w:r w:rsidRPr="004A0275">
        <w:rPr>
          <w:szCs w:val="24"/>
        </w:rPr>
        <w:t>. руб.</w:t>
      </w:r>
      <w:r w:rsidR="00EB22DD">
        <w:rPr>
          <w:szCs w:val="24"/>
        </w:rPr>
        <w:t>, с</w:t>
      </w:r>
      <w:r w:rsidR="00EB22DD" w:rsidRPr="00EB22DD">
        <w:rPr>
          <w:szCs w:val="24"/>
        </w:rPr>
        <w:t xml:space="preserve">одержание </w:t>
      </w:r>
      <w:r w:rsidR="00EB22DD">
        <w:rPr>
          <w:szCs w:val="24"/>
        </w:rPr>
        <w:t xml:space="preserve">школьных </w:t>
      </w:r>
      <w:r w:rsidR="00EB22DD" w:rsidRPr="00EB22DD">
        <w:rPr>
          <w:szCs w:val="24"/>
        </w:rPr>
        <w:t>маршрут</w:t>
      </w:r>
      <w:r w:rsidR="00CF71EA">
        <w:rPr>
          <w:szCs w:val="24"/>
        </w:rPr>
        <w:t>ов- 1194,9 тыс.руб.</w:t>
      </w:r>
      <w:r w:rsidR="00EB22DD">
        <w:rPr>
          <w:szCs w:val="24"/>
        </w:rPr>
        <w:t>, расходы на разработку проектно-сметной документации- 38,7 тыс.руб.</w:t>
      </w:r>
      <w:r w:rsidR="00CF71EA">
        <w:rPr>
          <w:szCs w:val="24"/>
        </w:rPr>
        <w:t xml:space="preserve"> </w:t>
      </w:r>
      <w:r w:rsidRPr="004A0275">
        <w:rPr>
          <w:szCs w:val="24"/>
        </w:rPr>
        <w:t xml:space="preserve">Расходы осуществлены в </w:t>
      </w:r>
      <w:r w:rsidR="002D2A38">
        <w:rPr>
          <w:szCs w:val="24"/>
        </w:rPr>
        <w:t>соответствии с  актами</w:t>
      </w:r>
      <w:r w:rsidRPr="004A0275">
        <w:rPr>
          <w:szCs w:val="24"/>
        </w:rPr>
        <w:t xml:space="preserve"> выполненных работ.</w:t>
      </w:r>
    </w:p>
    <w:p w:rsidR="00C50EE0" w:rsidRPr="005B7E58" w:rsidRDefault="00C50EE0" w:rsidP="007C0E62">
      <w:pPr>
        <w:jc w:val="both"/>
        <w:rPr>
          <w:szCs w:val="24"/>
        </w:rPr>
      </w:pPr>
    </w:p>
    <w:p w:rsidR="00BF687B" w:rsidRDefault="00BF687B" w:rsidP="007C0E62">
      <w:pPr>
        <w:pStyle w:val="Style3"/>
        <w:widowControl/>
        <w:spacing w:line="240" w:lineRule="exact"/>
        <w:ind w:firstLine="701"/>
        <w:jc w:val="center"/>
        <w:rPr>
          <w:b/>
        </w:rPr>
      </w:pPr>
      <w:r w:rsidRPr="00C72E5D">
        <w:rPr>
          <w:b/>
        </w:rPr>
        <w:t>Источники внутреннего финансирования дефицита бюджета.</w:t>
      </w:r>
    </w:p>
    <w:p w:rsidR="00ED6635" w:rsidRPr="00C72E5D" w:rsidRDefault="00ED6635" w:rsidP="007C0E62">
      <w:pPr>
        <w:pStyle w:val="Style3"/>
        <w:widowControl/>
        <w:spacing w:line="240" w:lineRule="exact"/>
        <w:ind w:firstLine="701"/>
        <w:jc w:val="center"/>
        <w:rPr>
          <w:b/>
        </w:rPr>
      </w:pPr>
    </w:p>
    <w:p w:rsidR="00BF687B" w:rsidRDefault="00BF687B" w:rsidP="007C0E62">
      <w:pPr>
        <w:pStyle w:val="Style3"/>
        <w:widowControl/>
        <w:spacing w:line="240" w:lineRule="exact"/>
        <w:ind w:firstLine="701"/>
      </w:pPr>
      <w:r>
        <w:t xml:space="preserve">Первоначальный бюджет </w:t>
      </w:r>
      <w:r w:rsidRPr="00FC1C85">
        <w:t>муниципального образования «Муниципальный округ К</w:t>
      </w:r>
      <w:r w:rsidR="00ED6635">
        <w:t>езский</w:t>
      </w:r>
      <w:r w:rsidRPr="00FC1C85">
        <w:t xml:space="preserve"> район Удмуртской Республики»</w:t>
      </w:r>
      <w:r>
        <w:t xml:space="preserve"> принят без дефицита. </w:t>
      </w:r>
    </w:p>
    <w:p w:rsidR="00BF687B" w:rsidRDefault="00BF687B" w:rsidP="007C0E62">
      <w:pPr>
        <w:pStyle w:val="Style3"/>
        <w:widowControl/>
        <w:spacing w:line="240" w:lineRule="exact"/>
        <w:ind w:firstLine="701"/>
      </w:pPr>
      <w:r>
        <w:t>Анализ исполнения бюджета за 1 квартал 202</w:t>
      </w:r>
      <w:r w:rsidR="00B0428E">
        <w:t>3</w:t>
      </w:r>
      <w:r>
        <w:t xml:space="preserve"> года показал, что плановый дефицит составляет </w:t>
      </w:r>
      <w:r w:rsidR="00B0428E">
        <w:t>17652,2</w:t>
      </w:r>
      <w:r w:rsidR="00055B12">
        <w:t xml:space="preserve"> тыс. руб</w:t>
      </w:r>
      <w:r>
        <w:t>. По состоянию на 01.04.202</w:t>
      </w:r>
      <w:r w:rsidR="00B0428E">
        <w:t>3</w:t>
      </w:r>
      <w:r>
        <w:t xml:space="preserve"> года бюджет исполнен с дефицитом в сумме </w:t>
      </w:r>
      <w:r w:rsidR="00B0428E">
        <w:t>13160,6</w:t>
      </w:r>
      <w:r w:rsidR="00055B12">
        <w:t xml:space="preserve"> тыс. руб</w:t>
      </w:r>
      <w:r>
        <w:t>.</w:t>
      </w:r>
      <w:r w:rsidR="00976444">
        <w:t xml:space="preserve"> (на 1.04.2022г. 34949 тыс.руб.).</w:t>
      </w:r>
      <w:r w:rsidR="0077241C">
        <w:t xml:space="preserve"> Согласно пояснительной записке к исполнению бюджета, на финансирование дефицита бюджета направлен бюджетный кредит, полученный на временный кассовый разрыв в сумме 7329,3 тыс. руб. и изменение остатков на счетах в сумме 5831,3 тыс. руб.</w:t>
      </w:r>
    </w:p>
    <w:p w:rsidR="00055B12" w:rsidRDefault="00055B12" w:rsidP="00CF71EA">
      <w:pPr>
        <w:pStyle w:val="Style3"/>
        <w:widowControl/>
        <w:spacing w:line="240" w:lineRule="exact"/>
        <w:ind w:firstLine="0"/>
      </w:pPr>
    </w:p>
    <w:p w:rsidR="00BF687B" w:rsidRDefault="00BF687B" w:rsidP="007C0E62">
      <w:pPr>
        <w:pStyle w:val="Style3"/>
        <w:widowControl/>
        <w:spacing w:line="240" w:lineRule="exact"/>
        <w:ind w:firstLine="701"/>
        <w:jc w:val="center"/>
      </w:pPr>
      <w:r w:rsidRPr="00055B12">
        <w:rPr>
          <w:b/>
        </w:rPr>
        <w:t>Анализ кредиторской задолженности</w:t>
      </w:r>
      <w:r w:rsidRPr="00055B12">
        <w:t>.</w:t>
      </w:r>
    </w:p>
    <w:p w:rsidR="00CF71EA" w:rsidRPr="00055B12" w:rsidRDefault="00CF71EA" w:rsidP="007C0E62">
      <w:pPr>
        <w:pStyle w:val="Style3"/>
        <w:widowControl/>
        <w:spacing w:line="240" w:lineRule="exact"/>
        <w:ind w:firstLine="701"/>
        <w:jc w:val="center"/>
      </w:pPr>
    </w:p>
    <w:p w:rsidR="00BF687B" w:rsidRDefault="00BF687B" w:rsidP="007C0E62">
      <w:pPr>
        <w:pStyle w:val="Style3"/>
        <w:widowControl/>
        <w:spacing w:line="240" w:lineRule="exact"/>
        <w:ind w:firstLine="701"/>
      </w:pPr>
      <w:r w:rsidRPr="00485F4E">
        <w:t>Кредиторская задолженность</w:t>
      </w:r>
      <w:r w:rsidRPr="00D22797">
        <w:t xml:space="preserve"> казенных, бюджетных учреждений </w:t>
      </w:r>
      <w:r w:rsidR="00FC7405">
        <w:t>муниципального округа</w:t>
      </w:r>
      <w:r w:rsidRPr="00D22797">
        <w:t xml:space="preserve"> по бюджетной деятельности по состоянию на 01</w:t>
      </w:r>
      <w:r>
        <w:t>.04.</w:t>
      </w:r>
      <w:r w:rsidRPr="00D22797">
        <w:t>202</w:t>
      </w:r>
      <w:r w:rsidR="00254032">
        <w:t>3</w:t>
      </w:r>
      <w:r w:rsidRPr="00D22797">
        <w:t xml:space="preserve"> года составила </w:t>
      </w:r>
      <w:r w:rsidR="00CB7DE0">
        <w:t xml:space="preserve">67914,8 </w:t>
      </w:r>
      <w:r w:rsidRPr="00D22797">
        <w:t>тыс. руб</w:t>
      </w:r>
      <w:r w:rsidR="001C7A4E">
        <w:t>.</w:t>
      </w:r>
      <w:r w:rsidRPr="00D22797">
        <w:t xml:space="preserve"> По сравнению с началом года </w:t>
      </w:r>
      <w:r w:rsidR="00254032">
        <w:t>(</w:t>
      </w:r>
      <w:r w:rsidR="007F33AE">
        <w:t>34369,9</w:t>
      </w:r>
      <w:r w:rsidR="00020480">
        <w:t xml:space="preserve">тыс.руб.) </w:t>
      </w:r>
      <w:r w:rsidRPr="00D22797">
        <w:t xml:space="preserve">кредиторская задолженность увеличилась на </w:t>
      </w:r>
      <w:r w:rsidR="007F33AE">
        <w:t xml:space="preserve">33544,9 </w:t>
      </w:r>
      <w:r w:rsidRPr="00D22797">
        <w:t>тыс. руб</w:t>
      </w:r>
      <w:r w:rsidR="00020480">
        <w:t>.</w:t>
      </w:r>
    </w:p>
    <w:p w:rsidR="00BF687B" w:rsidRPr="00D22797" w:rsidRDefault="00BF687B" w:rsidP="007C0E62">
      <w:pPr>
        <w:pStyle w:val="Style3"/>
        <w:widowControl/>
        <w:spacing w:line="240" w:lineRule="exact"/>
        <w:ind w:firstLine="701"/>
      </w:pPr>
      <w:r>
        <w:t>Наибольший объем задолженности составил по заработной плате и начислениям на выплаты по оплате труда –</w:t>
      </w:r>
      <w:r w:rsidR="007F33AE">
        <w:t xml:space="preserve"> 32248,4 </w:t>
      </w:r>
      <w:r>
        <w:t>тыс. руб</w:t>
      </w:r>
      <w:r w:rsidR="001C7A4E">
        <w:t>.</w:t>
      </w:r>
    </w:p>
    <w:p w:rsidR="00BF687B" w:rsidRDefault="00BF687B" w:rsidP="007C0E62">
      <w:pPr>
        <w:jc w:val="both"/>
      </w:pPr>
      <w:r w:rsidRPr="00D22797">
        <w:lastRenderedPageBreak/>
        <w:tab/>
        <w:t>Просроченная кредиторская задолженность на 01.04.202</w:t>
      </w:r>
      <w:r w:rsidR="00254032">
        <w:t>3</w:t>
      </w:r>
      <w:r w:rsidRPr="00D22797">
        <w:t xml:space="preserve"> года </w:t>
      </w:r>
      <w:r w:rsidR="00A6706C">
        <w:t xml:space="preserve">составляет </w:t>
      </w:r>
      <w:r w:rsidR="00CB7DE0">
        <w:t xml:space="preserve">23000,5 </w:t>
      </w:r>
      <w:r w:rsidR="00A6706C">
        <w:t>тыс.руб</w:t>
      </w:r>
      <w:r w:rsidR="00CB7DE0">
        <w:t>., в том числе строительство д/с- 19543,8 тыс. руб., Филиал АО «</w:t>
      </w:r>
      <w:r w:rsidR="00CB7DE0" w:rsidRPr="00CB7DE0">
        <w:t>Г</w:t>
      </w:r>
      <w:r w:rsidR="00CB7DE0">
        <w:t>азпром газораспределение Ижевск»</w:t>
      </w:r>
      <w:r w:rsidR="00CB7DE0" w:rsidRPr="00CB7DE0">
        <w:t xml:space="preserve"> раз</w:t>
      </w:r>
      <w:r w:rsidR="00CF71EA">
        <w:t xml:space="preserve">работка </w:t>
      </w:r>
      <w:r w:rsidR="00D641BB">
        <w:t>дкументации</w:t>
      </w:r>
      <w:r w:rsidR="00CB7DE0" w:rsidRPr="00CB7DE0">
        <w:t xml:space="preserve"> на кап.ремонт</w:t>
      </w:r>
      <w:r w:rsidR="00CB7DE0">
        <w:t xml:space="preserve">- 65 тыс.руб., </w:t>
      </w:r>
      <w:r w:rsidR="00CB7DE0" w:rsidRPr="00CB7DE0">
        <w:t xml:space="preserve">АУ </w:t>
      </w:r>
      <w:r w:rsidR="00CB7DE0">
        <w:t>«</w:t>
      </w:r>
      <w:r w:rsidR="00CB7DE0" w:rsidRPr="00CB7DE0">
        <w:t>Управле</w:t>
      </w:r>
      <w:r w:rsidR="00D641BB">
        <w:t>ние охраны окружающей среды и природопользования</w:t>
      </w:r>
      <w:r w:rsidR="00CB7DE0" w:rsidRPr="00CB7DE0">
        <w:t xml:space="preserve"> Минприроды УР</w:t>
      </w:r>
      <w:r w:rsidR="00D641BB">
        <w:t>»</w:t>
      </w:r>
      <w:r w:rsidR="00CB7DE0" w:rsidRPr="00CB7DE0">
        <w:t xml:space="preserve"> поисково-оценочные работы</w:t>
      </w:r>
      <w:r w:rsidR="00D641BB">
        <w:t>- 3290 тыс.руб., ООО «Кватрострой»</w:t>
      </w:r>
      <w:r w:rsidR="00D641BB" w:rsidRPr="00D641BB">
        <w:t xml:space="preserve"> авторский надзор</w:t>
      </w:r>
      <w:r w:rsidR="00D641BB">
        <w:t>- 101,7 тыс.руб.</w:t>
      </w:r>
    </w:p>
    <w:p w:rsidR="00BF687B" w:rsidRDefault="00BF687B" w:rsidP="007C0E62">
      <w:pPr>
        <w:jc w:val="center"/>
        <w:rPr>
          <w:b/>
        </w:rPr>
      </w:pPr>
      <w:r w:rsidRPr="003C46CE">
        <w:rPr>
          <w:b/>
        </w:rPr>
        <w:t>Муниципальный долг.</w:t>
      </w:r>
    </w:p>
    <w:p w:rsidR="003A23BA" w:rsidRPr="003C46CE" w:rsidRDefault="003A23BA" w:rsidP="007C0E62">
      <w:pPr>
        <w:jc w:val="center"/>
        <w:rPr>
          <w:b/>
        </w:rPr>
      </w:pPr>
    </w:p>
    <w:p w:rsidR="00BF687B" w:rsidRDefault="001B505C" w:rsidP="007C0E62">
      <w:pPr>
        <w:pStyle w:val="a6"/>
        <w:ind w:firstLine="567"/>
        <w:jc w:val="both"/>
        <w:rPr>
          <w:color w:val="000000"/>
        </w:rPr>
      </w:pPr>
      <w:r w:rsidRPr="001B505C">
        <w:rPr>
          <w:color w:val="000000"/>
        </w:rPr>
        <w:t>Муниципальный долг на 1</w:t>
      </w:r>
      <w:r w:rsidR="00C77B47">
        <w:rPr>
          <w:color w:val="000000"/>
        </w:rPr>
        <w:t xml:space="preserve">.04.2023 года сложился в размере </w:t>
      </w:r>
      <w:r w:rsidR="003A23BA">
        <w:rPr>
          <w:color w:val="000000"/>
        </w:rPr>
        <w:t xml:space="preserve">87974,6 тыс. руб. </w:t>
      </w:r>
      <w:r w:rsidRPr="001B505C">
        <w:rPr>
          <w:color w:val="000000"/>
        </w:rPr>
        <w:t xml:space="preserve">Долговая нагрузка </w:t>
      </w:r>
      <w:r w:rsidR="00654DBE">
        <w:t xml:space="preserve">доходов бюджета без учета безвозмездных поступлений </w:t>
      </w:r>
      <w:r w:rsidRPr="001B505C">
        <w:rPr>
          <w:color w:val="000000"/>
        </w:rPr>
        <w:t xml:space="preserve">за 1 квартал </w:t>
      </w:r>
      <w:r w:rsidR="00254032">
        <w:rPr>
          <w:color w:val="000000"/>
        </w:rPr>
        <w:t>2023 года возросла на 2,7</w:t>
      </w:r>
      <w:r w:rsidRPr="001B505C">
        <w:rPr>
          <w:color w:val="000000"/>
        </w:rPr>
        <w:t>% и составила 33,1%. Просроченная задолженность по полученным  кредитам отсутствует.</w:t>
      </w:r>
    </w:p>
    <w:p w:rsidR="003A23BA" w:rsidRDefault="003A23BA" w:rsidP="003A23BA">
      <w:pPr>
        <w:pStyle w:val="a6"/>
        <w:ind w:firstLine="567"/>
        <w:jc w:val="center"/>
        <w:rPr>
          <w:b/>
          <w:color w:val="000000"/>
        </w:rPr>
      </w:pPr>
      <w:r w:rsidRPr="003A23BA">
        <w:rPr>
          <w:b/>
          <w:color w:val="000000"/>
        </w:rPr>
        <w:t>Предложения</w:t>
      </w:r>
    </w:p>
    <w:p w:rsidR="00863C9D" w:rsidRDefault="00711CDD" w:rsidP="00863C9D">
      <w:pPr>
        <w:pStyle w:val="a6"/>
        <w:ind w:firstLine="567"/>
        <w:jc w:val="both"/>
        <w:rPr>
          <w:b/>
          <w:color w:val="000000"/>
        </w:rPr>
      </w:pPr>
      <w:r>
        <w:t>1.</w:t>
      </w:r>
      <w:r w:rsidR="00863C9D">
        <w:t>В</w:t>
      </w:r>
      <w:r w:rsidR="00863C9D" w:rsidRPr="00F1613C">
        <w:t xml:space="preserve"> целях увеличения доходной части бюджета муниципального образования «Муниципальный округ Кезский район Удмуртской Республики»</w:t>
      </w:r>
      <w:r>
        <w:t xml:space="preserve"> </w:t>
      </w:r>
    </w:p>
    <w:p w:rsidR="003A23BA" w:rsidRPr="005F0075" w:rsidRDefault="00711CDD" w:rsidP="005F0075">
      <w:pPr>
        <w:jc w:val="both"/>
      </w:pPr>
      <w:r>
        <w:t>-</w:t>
      </w:r>
      <w:r w:rsidR="005F0075" w:rsidRPr="005F0075">
        <w:t xml:space="preserve"> провести качественную инвентаризацию имущества, находящегося в муниципальной собственности, </w:t>
      </w:r>
      <w:r w:rsidR="003A23BA" w:rsidRPr="005F0075">
        <w:t>систематизировать сведения о</w:t>
      </w:r>
      <w:r w:rsidR="00863C9D" w:rsidRPr="005F0075">
        <w:t>б</w:t>
      </w:r>
      <w:r w:rsidR="003A23BA" w:rsidRPr="005F0075">
        <w:t xml:space="preserve"> </w:t>
      </w:r>
      <w:r w:rsidR="00863C9D" w:rsidRPr="005F0075">
        <w:t>имуществе, находящегося в муниципальной собственности его наличии и использовании;</w:t>
      </w:r>
    </w:p>
    <w:p w:rsidR="003A23BA" w:rsidRPr="005F0075" w:rsidRDefault="00711CDD" w:rsidP="005F0075">
      <w:pPr>
        <w:jc w:val="both"/>
      </w:pPr>
      <w:r>
        <w:t xml:space="preserve">- </w:t>
      </w:r>
      <w:r w:rsidR="006E012C" w:rsidRPr="005F0075">
        <w:t>активизировать</w:t>
      </w:r>
      <w:r w:rsidR="00F1613C" w:rsidRPr="005F0075">
        <w:t xml:space="preserve"> претензионную работу по в</w:t>
      </w:r>
      <w:r w:rsidR="003A23BA" w:rsidRPr="005F0075">
        <w:t>зыскани</w:t>
      </w:r>
      <w:r w:rsidR="00F1613C" w:rsidRPr="005F0075">
        <w:t>ю</w:t>
      </w:r>
      <w:r w:rsidR="003A23BA" w:rsidRPr="005F0075">
        <w:t xml:space="preserve"> задолженности по налоговым и неналоговым доходам бюджета муниципального округа</w:t>
      </w:r>
      <w:r w:rsidR="00863C9D" w:rsidRPr="005F0075">
        <w:t>;</w:t>
      </w:r>
    </w:p>
    <w:p w:rsidR="003A23BA" w:rsidRPr="005F0075" w:rsidRDefault="00711CDD" w:rsidP="005F0075">
      <w:pPr>
        <w:jc w:val="both"/>
      </w:pPr>
      <w:r>
        <w:t xml:space="preserve">- </w:t>
      </w:r>
      <w:r w:rsidR="00F1613C" w:rsidRPr="005F0075">
        <w:t>администраторам доходов бюджета продолжить работу по осуществлению систематического контроля за полнотой и своевременностью поступлений в бюджет всех видов налоговых и неналоговых доходов</w:t>
      </w:r>
      <w:r w:rsidR="003C3692">
        <w:t>;</w:t>
      </w:r>
    </w:p>
    <w:p w:rsidR="006E012C" w:rsidRDefault="00711CDD" w:rsidP="005F0075">
      <w:pPr>
        <w:jc w:val="both"/>
      </w:pPr>
      <w:r>
        <w:t xml:space="preserve">- </w:t>
      </w:r>
      <w:r w:rsidR="003C3692">
        <w:t>у</w:t>
      </w:r>
      <w:r w:rsidR="001D4685" w:rsidRPr="005F0075">
        <w:t>силить работу по снижению недоимки по налоговым и неналоговым доходам</w:t>
      </w:r>
      <w:r>
        <w:t>.</w:t>
      </w:r>
    </w:p>
    <w:p w:rsidR="00711CDD" w:rsidRDefault="00711CDD" w:rsidP="005F0075">
      <w:pPr>
        <w:jc w:val="both"/>
      </w:pPr>
      <w:r>
        <w:t>2.</w:t>
      </w:r>
      <w:r w:rsidRPr="00711CDD">
        <w:t xml:space="preserve"> </w:t>
      </w:r>
      <w:r>
        <w:t xml:space="preserve">в целях </w:t>
      </w:r>
      <w:r w:rsidRPr="00711CDD">
        <w:t>сокращени</w:t>
      </w:r>
      <w:r>
        <w:t>я</w:t>
      </w:r>
      <w:r w:rsidRPr="00711CDD">
        <w:t xml:space="preserve"> неэффективных расходов и исключени</w:t>
      </w:r>
      <w:r>
        <w:t>я</w:t>
      </w:r>
      <w:r w:rsidRPr="00711CDD">
        <w:t xml:space="preserve"> необоснованных расходов бюджета</w:t>
      </w:r>
    </w:p>
    <w:p w:rsidR="00711CDD" w:rsidRPr="005F0075" w:rsidRDefault="00711CDD" w:rsidP="005F0075">
      <w:pPr>
        <w:jc w:val="both"/>
      </w:pPr>
      <w:r>
        <w:t>-</w:t>
      </w:r>
      <w:r w:rsidRPr="00711CDD">
        <w:t xml:space="preserve"> </w:t>
      </w:r>
      <w:r>
        <w:t>главным распорядителям бюджетных средств провести</w:t>
      </w:r>
      <w:r w:rsidRPr="00711CDD">
        <w:t xml:space="preserve"> анализ деятельности муниципальных учреждений по управлению расходами</w:t>
      </w:r>
      <w:r>
        <w:t>. А</w:t>
      </w:r>
      <w:r w:rsidRPr="00711CDD">
        <w:t>ктуализировать и утвердить планы по оптимизации и повышению эффективности бюджетных расходов</w:t>
      </w:r>
      <w:r>
        <w:t>.</w:t>
      </w:r>
    </w:p>
    <w:p w:rsidR="00810E8B" w:rsidRPr="00810E8B" w:rsidRDefault="00810E8B" w:rsidP="007C0E62">
      <w:pPr>
        <w:pStyle w:val="a6"/>
        <w:jc w:val="center"/>
        <w:rPr>
          <w:b/>
        </w:rPr>
      </w:pPr>
      <w:r w:rsidRPr="00810E8B">
        <w:rPr>
          <w:b/>
        </w:rPr>
        <w:t>Выводы.</w:t>
      </w:r>
    </w:p>
    <w:p w:rsidR="00810E8B" w:rsidRDefault="00810E8B" w:rsidP="007C0E62">
      <w:pPr>
        <w:pStyle w:val="a6"/>
        <w:spacing w:after="0"/>
        <w:ind w:firstLine="708"/>
        <w:jc w:val="both"/>
      </w:pPr>
      <w:r>
        <w:t>1.Отчет об исполнении бюджета муниципального образования «Муниципальный округ Кезский район Удмуртской Республики» за 1 квартал 202</w:t>
      </w:r>
      <w:r w:rsidR="0063708C">
        <w:t>3</w:t>
      </w:r>
      <w:r>
        <w:t xml:space="preserve"> года составлен в соответствии с установленными требованиями законодательства.</w:t>
      </w:r>
    </w:p>
    <w:p w:rsidR="00810E8B" w:rsidRDefault="00810E8B" w:rsidP="007C0E62">
      <w:pPr>
        <w:pStyle w:val="a6"/>
        <w:ind w:firstLine="708"/>
        <w:jc w:val="both"/>
      </w:pPr>
      <w:r>
        <w:t xml:space="preserve">2. Контрольно-счетный орган предлагает информацию, представленную на основании анализа Отчета об </w:t>
      </w:r>
      <w:r w:rsidRPr="00EA6DFF">
        <w:t>исполнении бюджета муниципального образования «Муниципальный округ К</w:t>
      </w:r>
      <w:r>
        <w:t>езский</w:t>
      </w:r>
      <w:r w:rsidRPr="00EA6DFF">
        <w:t xml:space="preserve"> район Удмуртской Республики» за 1 квартал 202</w:t>
      </w:r>
      <w:r w:rsidR="0063708C">
        <w:t>3</w:t>
      </w:r>
      <w:r w:rsidRPr="00EA6DFF">
        <w:t xml:space="preserve"> года</w:t>
      </w:r>
      <w:r>
        <w:t xml:space="preserve">, принять к сведению. </w:t>
      </w:r>
    </w:p>
    <w:p w:rsidR="00C3653E" w:rsidRDefault="00C3653E" w:rsidP="007C0E62">
      <w:pPr>
        <w:pStyle w:val="a6"/>
        <w:ind w:firstLine="708"/>
        <w:jc w:val="both"/>
      </w:pPr>
    </w:p>
    <w:p w:rsidR="00C3653E" w:rsidRDefault="00C3653E" w:rsidP="007C0E62">
      <w:pPr>
        <w:pStyle w:val="a6"/>
        <w:ind w:firstLine="708"/>
        <w:jc w:val="both"/>
      </w:pPr>
    </w:p>
    <w:p w:rsidR="00BF687B" w:rsidRPr="00EA6DFF" w:rsidRDefault="00BF687B" w:rsidP="007C0E62">
      <w:pPr>
        <w:pStyle w:val="a6"/>
        <w:ind w:firstLine="708"/>
        <w:jc w:val="both"/>
        <w:rPr>
          <w:szCs w:val="32"/>
        </w:rPr>
      </w:pPr>
      <w:r>
        <w:t xml:space="preserve">Председатель контрольно-счетного органа                                            </w:t>
      </w:r>
      <w:r w:rsidR="00976620">
        <w:t>Н.Л.Абрамкова</w:t>
      </w:r>
    </w:p>
    <w:p w:rsidR="00BF687B" w:rsidRPr="00565138" w:rsidRDefault="00BF687B" w:rsidP="007C0E62">
      <w:pPr>
        <w:ind w:firstLine="708"/>
        <w:jc w:val="both"/>
        <w:rPr>
          <w:sz w:val="26"/>
          <w:szCs w:val="26"/>
        </w:rPr>
      </w:pPr>
    </w:p>
    <w:p w:rsidR="00BF687B" w:rsidRDefault="00BF687B" w:rsidP="007C0E62">
      <w:pPr>
        <w:ind w:firstLine="708"/>
        <w:jc w:val="both"/>
        <w:rPr>
          <w:sz w:val="26"/>
          <w:szCs w:val="26"/>
        </w:rPr>
      </w:pPr>
    </w:p>
    <w:p w:rsidR="00BF687B" w:rsidRDefault="00BF687B" w:rsidP="007C0E62">
      <w:pPr>
        <w:ind w:firstLine="708"/>
        <w:jc w:val="both"/>
        <w:rPr>
          <w:sz w:val="26"/>
          <w:szCs w:val="26"/>
        </w:rPr>
      </w:pPr>
    </w:p>
    <w:p w:rsidR="00BF687B" w:rsidRDefault="00BF687B" w:rsidP="007C0E62">
      <w:pPr>
        <w:ind w:firstLine="708"/>
        <w:jc w:val="both"/>
        <w:rPr>
          <w:sz w:val="26"/>
          <w:szCs w:val="26"/>
        </w:rPr>
      </w:pPr>
    </w:p>
    <w:p w:rsidR="00BF687B" w:rsidRDefault="00BF687B" w:rsidP="007C0E62">
      <w:pPr>
        <w:ind w:firstLine="708"/>
        <w:jc w:val="both"/>
        <w:rPr>
          <w:sz w:val="26"/>
          <w:szCs w:val="26"/>
        </w:rPr>
      </w:pPr>
    </w:p>
    <w:p w:rsidR="00BF687B" w:rsidRDefault="00BF687B" w:rsidP="007C0E62">
      <w:pPr>
        <w:ind w:firstLine="708"/>
        <w:jc w:val="both"/>
        <w:rPr>
          <w:sz w:val="26"/>
          <w:szCs w:val="26"/>
        </w:rPr>
      </w:pPr>
    </w:p>
    <w:p w:rsidR="00BF687B" w:rsidRDefault="00BF687B" w:rsidP="007C0E62">
      <w:pPr>
        <w:ind w:firstLine="708"/>
        <w:jc w:val="both"/>
        <w:rPr>
          <w:sz w:val="26"/>
          <w:szCs w:val="26"/>
        </w:rPr>
      </w:pPr>
    </w:p>
    <w:p w:rsidR="00BF687B" w:rsidRDefault="00BF687B" w:rsidP="007C0E62">
      <w:pPr>
        <w:ind w:firstLine="708"/>
        <w:jc w:val="both"/>
        <w:rPr>
          <w:sz w:val="26"/>
          <w:szCs w:val="26"/>
        </w:rPr>
      </w:pPr>
    </w:p>
    <w:p w:rsidR="007A56CC" w:rsidRDefault="007A56CC" w:rsidP="007C0E62"/>
    <w:sectPr w:rsidR="007A56CC" w:rsidSect="007C0E62">
      <w:footerReference w:type="default" r:id="rId1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40F" w:rsidRDefault="00C5740F" w:rsidP="00F6405F">
      <w:r>
        <w:separator/>
      </w:r>
    </w:p>
  </w:endnote>
  <w:endnote w:type="continuationSeparator" w:id="1">
    <w:p w:rsidR="00C5740F" w:rsidRDefault="00C5740F" w:rsidP="00F640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2290"/>
      <w:docPartObj>
        <w:docPartGallery w:val="Page Numbers (Bottom of Page)"/>
        <w:docPartUnique/>
      </w:docPartObj>
    </w:sdtPr>
    <w:sdtContent>
      <w:p w:rsidR="00CB7DE0" w:rsidRDefault="00691ABC">
        <w:pPr>
          <w:pStyle w:val="af7"/>
          <w:jc w:val="center"/>
        </w:pPr>
        <w:fldSimple w:instr=" PAGE   \* MERGEFORMAT ">
          <w:r w:rsidR="005739F6">
            <w:rPr>
              <w:noProof/>
            </w:rPr>
            <w:t>11</w:t>
          </w:r>
        </w:fldSimple>
      </w:p>
    </w:sdtContent>
  </w:sdt>
  <w:p w:rsidR="00CB7DE0" w:rsidRDefault="00CB7DE0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40F" w:rsidRDefault="00C5740F" w:rsidP="00F6405F">
      <w:r>
        <w:separator/>
      </w:r>
    </w:p>
  </w:footnote>
  <w:footnote w:type="continuationSeparator" w:id="1">
    <w:p w:rsidR="00C5740F" w:rsidRDefault="00C5740F" w:rsidP="00F640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15FC8"/>
    <w:multiLevelType w:val="hybridMultilevel"/>
    <w:tmpl w:val="DF766766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">
    <w:nsid w:val="0F0D06D0"/>
    <w:multiLevelType w:val="hybridMultilevel"/>
    <w:tmpl w:val="F760B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1076C"/>
    <w:multiLevelType w:val="hybridMultilevel"/>
    <w:tmpl w:val="D45C8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A6A54"/>
    <w:multiLevelType w:val="hybridMultilevel"/>
    <w:tmpl w:val="65F4A14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BE52501"/>
    <w:multiLevelType w:val="multilevel"/>
    <w:tmpl w:val="C5EEDA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DDA4DFE"/>
    <w:multiLevelType w:val="hybridMultilevel"/>
    <w:tmpl w:val="EBE8CB80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6">
    <w:nsid w:val="32B87A7A"/>
    <w:multiLevelType w:val="hybridMultilevel"/>
    <w:tmpl w:val="40741D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C1C32D6"/>
    <w:multiLevelType w:val="hybridMultilevel"/>
    <w:tmpl w:val="1C98324A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8">
    <w:nsid w:val="42660CA1"/>
    <w:multiLevelType w:val="hybridMultilevel"/>
    <w:tmpl w:val="FF726962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9">
    <w:nsid w:val="445A7549"/>
    <w:multiLevelType w:val="multilevel"/>
    <w:tmpl w:val="B5A047FE"/>
    <w:lvl w:ilvl="0">
      <w:start w:val="1"/>
      <w:numFmt w:val="decimal"/>
      <w:lvlText w:val="%1."/>
      <w:lvlJc w:val="left"/>
      <w:pPr>
        <w:ind w:left="2015" w:hanging="13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52276DFD"/>
    <w:multiLevelType w:val="hybridMultilevel"/>
    <w:tmpl w:val="C1A8FBD6"/>
    <w:lvl w:ilvl="0" w:tplc="0419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1">
    <w:nsid w:val="5606781A"/>
    <w:multiLevelType w:val="hybridMultilevel"/>
    <w:tmpl w:val="6BCE25B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5AAF3AD9"/>
    <w:multiLevelType w:val="hybridMultilevel"/>
    <w:tmpl w:val="E952AFC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3">
    <w:nsid w:val="6D5F2273"/>
    <w:multiLevelType w:val="hybridMultilevel"/>
    <w:tmpl w:val="58C8614E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4">
    <w:nsid w:val="7166331F"/>
    <w:multiLevelType w:val="hybridMultilevel"/>
    <w:tmpl w:val="0FD01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FA5146"/>
    <w:multiLevelType w:val="hybridMultilevel"/>
    <w:tmpl w:val="79540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5"/>
  </w:num>
  <w:num w:numId="7">
    <w:abstractNumId w:val="13"/>
  </w:num>
  <w:num w:numId="8">
    <w:abstractNumId w:val="0"/>
  </w:num>
  <w:num w:numId="9">
    <w:abstractNumId w:val="14"/>
  </w:num>
  <w:num w:numId="10">
    <w:abstractNumId w:val="3"/>
  </w:num>
  <w:num w:numId="11">
    <w:abstractNumId w:val="10"/>
  </w:num>
  <w:num w:numId="12">
    <w:abstractNumId w:val="12"/>
  </w:num>
  <w:num w:numId="13">
    <w:abstractNumId w:val="7"/>
  </w:num>
  <w:num w:numId="14">
    <w:abstractNumId w:val="15"/>
  </w:num>
  <w:num w:numId="15">
    <w:abstractNumId w:val="9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03B0"/>
    <w:rsid w:val="00003C55"/>
    <w:rsid w:val="00003EAD"/>
    <w:rsid w:val="000042AD"/>
    <w:rsid w:val="0001165D"/>
    <w:rsid w:val="000138AB"/>
    <w:rsid w:val="00020103"/>
    <w:rsid w:val="00020480"/>
    <w:rsid w:val="00022F9C"/>
    <w:rsid w:val="0004139F"/>
    <w:rsid w:val="00041A86"/>
    <w:rsid w:val="000423CF"/>
    <w:rsid w:val="00044065"/>
    <w:rsid w:val="00052BE4"/>
    <w:rsid w:val="00055B12"/>
    <w:rsid w:val="00073467"/>
    <w:rsid w:val="000907D6"/>
    <w:rsid w:val="000913CA"/>
    <w:rsid w:val="000A2A6E"/>
    <w:rsid w:val="000E29F4"/>
    <w:rsid w:val="000E3B5A"/>
    <w:rsid w:val="000E439E"/>
    <w:rsid w:val="000F2ABF"/>
    <w:rsid w:val="000F6237"/>
    <w:rsid w:val="00115089"/>
    <w:rsid w:val="001321B7"/>
    <w:rsid w:val="0016217C"/>
    <w:rsid w:val="001712D3"/>
    <w:rsid w:val="001742F9"/>
    <w:rsid w:val="00183337"/>
    <w:rsid w:val="00187E7B"/>
    <w:rsid w:val="001A5601"/>
    <w:rsid w:val="001B505C"/>
    <w:rsid w:val="001C757F"/>
    <w:rsid w:val="001C7A4E"/>
    <w:rsid w:val="001D315E"/>
    <w:rsid w:val="001D4685"/>
    <w:rsid w:val="001F3CDE"/>
    <w:rsid w:val="001F4ABC"/>
    <w:rsid w:val="00200F63"/>
    <w:rsid w:val="002107C3"/>
    <w:rsid w:val="00230C9C"/>
    <w:rsid w:val="00254032"/>
    <w:rsid w:val="002632BF"/>
    <w:rsid w:val="002A03B0"/>
    <w:rsid w:val="002A7A38"/>
    <w:rsid w:val="002B66CB"/>
    <w:rsid w:val="002B6B1B"/>
    <w:rsid w:val="002D2A38"/>
    <w:rsid w:val="002D36C3"/>
    <w:rsid w:val="002E4A4E"/>
    <w:rsid w:val="00301478"/>
    <w:rsid w:val="00306E62"/>
    <w:rsid w:val="00316B75"/>
    <w:rsid w:val="00330B7E"/>
    <w:rsid w:val="00340CC3"/>
    <w:rsid w:val="0036314A"/>
    <w:rsid w:val="00381CFD"/>
    <w:rsid w:val="00385092"/>
    <w:rsid w:val="003A23BA"/>
    <w:rsid w:val="003B47C7"/>
    <w:rsid w:val="003B60DC"/>
    <w:rsid w:val="003C3692"/>
    <w:rsid w:val="003C46CE"/>
    <w:rsid w:val="003F6244"/>
    <w:rsid w:val="00405D80"/>
    <w:rsid w:val="0041547F"/>
    <w:rsid w:val="00436600"/>
    <w:rsid w:val="00441E2C"/>
    <w:rsid w:val="00496D11"/>
    <w:rsid w:val="004A0275"/>
    <w:rsid w:val="004A3CB2"/>
    <w:rsid w:val="004B5BB8"/>
    <w:rsid w:val="004C283D"/>
    <w:rsid w:val="004D6DCD"/>
    <w:rsid w:val="004F20BA"/>
    <w:rsid w:val="004F55DE"/>
    <w:rsid w:val="00512A1C"/>
    <w:rsid w:val="00516EFE"/>
    <w:rsid w:val="00534214"/>
    <w:rsid w:val="00535143"/>
    <w:rsid w:val="0054615D"/>
    <w:rsid w:val="00546C45"/>
    <w:rsid w:val="00560F43"/>
    <w:rsid w:val="005739F6"/>
    <w:rsid w:val="0059597B"/>
    <w:rsid w:val="005A0152"/>
    <w:rsid w:val="005A07A6"/>
    <w:rsid w:val="005B7E58"/>
    <w:rsid w:val="005F0075"/>
    <w:rsid w:val="005F7804"/>
    <w:rsid w:val="00605C84"/>
    <w:rsid w:val="00612F88"/>
    <w:rsid w:val="006265FE"/>
    <w:rsid w:val="0063708C"/>
    <w:rsid w:val="006449BB"/>
    <w:rsid w:val="006476FC"/>
    <w:rsid w:val="00652477"/>
    <w:rsid w:val="00652E7C"/>
    <w:rsid w:val="00654DBE"/>
    <w:rsid w:val="00665248"/>
    <w:rsid w:val="006660BD"/>
    <w:rsid w:val="00691ABC"/>
    <w:rsid w:val="006C637D"/>
    <w:rsid w:val="006D15D3"/>
    <w:rsid w:val="006E012C"/>
    <w:rsid w:val="006F6C0D"/>
    <w:rsid w:val="00703359"/>
    <w:rsid w:val="00703BA1"/>
    <w:rsid w:val="00705762"/>
    <w:rsid w:val="00711CDD"/>
    <w:rsid w:val="0072039B"/>
    <w:rsid w:val="0077241C"/>
    <w:rsid w:val="00787E95"/>
    <w:rsid w:val="00794F7A"/>
    <w:rsid w:val="007A56CC"/>
    <w:rsid w:val="007C0E62"/>
    <w:rsid w:val="007E0562"/>
    <w:rsid w:val="007F12DD"/>
    <w:rsid w:val="007F33AE"/>
    <w:rsid w:val="008020F2"/>
    <w:rsid w:val="0080242D"/>
    <w:rsid w:val="00810440"/>
    <w:rsid w:val="00810E8B"/>
    <w:rsid w:val="00830B70"/>
    <w:rsid w:val="00831C00"/>
    <w:rsid w:val="008335DA"/>
    <w:rsid w:val="00835F42"/>
    <w:rsid w:val="00853CA2"/>
    <w:rsid w:val="00863C9D"/>
    <w:rsid w:val="00867497"/>
    <w:rsid w:val="00876B86"/>
    <w:rsid w:val="0088176E"/>
    <w:rsid w:val="00890C85"/>
    <w:rsid w:val="00891287"/>
    <w:rsid w:val="00893DF6"/>
    <w:rsid w:val="0089696D"/>
    <w:rsid w:val="008B213B"/>
    <w:rsid w:val="008D1382"/>
    <w:rsid w:val="008D13A3"/>
    <w:rsid w:val="008D1A07"/>
    <w:rsid w:val="008D56B1"/>
    <w:rsid w:val="008D7F0D"/>
    <w:rsid w:val="0090116F"/>
    <w:rsid w:val="0090615E"/>
    <w:rsid w:val="0091512F"/>
    <w:rsid w:val="00923822"/>
    <w:rsid w:val="009462A1"/>
    <w:rsid w:val="00954EA1"/>
    <w:rsid w:val="009553F3"/>
    <w:rsid w:val="00976444"/>
    <w:rsid w:val="00976620"/>
    <w:rsid w:val="00987F2B"/>
    <w:rsid w:val="009C3B02"/>
    <w:rsid w:val="009E55DF"/>
    <w:rsid w:val="00A17A48"/>
    <w:rsid w:val="00A23000"/>
    <w:rsid w:val="00A24DAC"/>
    <w:rsid w:val="00A52244"/>
    <w:rsid w:val="00A55731"/>
    <w:rsid w:val="00A572F9"/>
    <w:rsid w:val="00A6706C"/>
    <w:rsid w:val="00A920D0"/>
    <w:rsid w:val="00A92340"/>
    <w:rsid w:val="00AA5044"/>
    <w:rsid w:val="00AA788B"/>
    <w:rsid w:val="00AB598A"/>
    <w:rsid w:val="00AB63D8"/>
    <w:rsid w:val="00AC2C1B"/>
    <w:rsid w:val="00AD4477"/>
    <w:rsid w:val="00AF7D9A"/>
    <w:rsid w:val="00B02999"/>
    <w:rsid w:val="00B0428E"/>
    <w:rsid w:val="00B14371"/>
    <w:rsid w:val="00B24342"/>
    <w:rsid w:val="00B347A4"/>
    <w:rsid w:val="00B36CF4"/>
    <w:rsid w:val="00B56448"/>
    <w:rsid w:val="00B77702"/>
    <w:rsid w:val="00B83767"/>
    <w:rsid w:val="00B83B55"/>
    <w:rsid w:val="00B84B10"/>
    <w:rsid w:val="00BA30F7"/>
    <w:rsid w:val="00BC4035"/>
    <w:rsid w:val="00BD44F0"/>
    <w:rsid w:val="00BD540F"/>
    <w:rsid w:val="00BF687B"/>
    <w:rsid w:val="00C00960"/>
    <w:rsid w:val="00C02D7B"/>
    <w:rsid w:val="00C31B29"/>
    <w:rsid w:val="00C3653E"/>
    <w:rsid w:val="00C44B0B"/>
    <w:rsid w:val="00C50EE0"/>
    <w:rsid w:val="00C5740F"/>
    <w:rsid w:val="00C72E5D"/>
    <w:rsid w:val="00C76C34"/>
    <w:rsid w:val="00C77B47"/>
    <w:rsid w:val="00CA309F"/>
    <w:rsid w:val="00CB5A3F"/>
    <w:rsid w:val="00CB7DE0"/>
    <w:rsid w:val="00CD060D"/>
    <w:rsid w:val="00CD18E7"/>
    <w:rsid w:val="00CD4668"/>
    <w:rsid w:val="00CD5CD7"/>
    <w:rsid w:val="00CD7F34"/>
    <w:rsid w:val="00CE0A79"/>
    <w:rsid w:val="00CF71EA"/>
    <w:rsid w:val="00CF725B"/>
    <w:rsid w:val="00D50EA5"/>
    <w:rsid w:val="00D641BB"/>
    <w:rsid w:val="00D94DFB"/>
    <w:rsid w:val="00DA28D8"/>
    <w:rsid w:val="00DA7C9E"/>
    <w:rsid w:val="00DC7746"/>
    <w:rsid w:val="00DD599A"/>
    <w:rsid w:val="00DD79DD"/>
    <w:rsid w:val="00DE11AD"/>
    <w:rsid w:val="00DE46EC"/>
    <w:rsid w:val="00DE6F3C"/>
    <w:rsid w:val="00DF716E"/>
    <w:rsid w:val="00E10F22"/>
    <w:rsid w:val="00E2200E"/>
    <w:rsid w:val="00E23199"/>
    <w:rsid w:val="00E30B31"/>
    <w:rsid w:val="00E4608E"/>
    <w:rsid w:val="00E74BB2"/>
    <w:rsid w:val="00E82759"/>
    <w:rsid w:val="00E87F7B"/>
    <w:rsid w:val="00E9220A"/>
    <w:rsid w:val="00EA6158"/>
    <w:rsid w:val="00EB0142"/>
    <w:rsid w:val="00EB22DD"/>
    <w:rsid w:val="00ED6635"/>
    <w:rsid w:val="00EE0731"/>
    <w:rsid w:val="00F13EA5"/>
    <w:rsid w:val="00F1613C"/>
    <w:rsid w:val="00F17E83"/>
    <w:rsid w:val="00F57B4C"/>
    <w:rsid w:val="00F6405F"/>
    <w:rsid w:val="00F82C0B"/>
    <w:rsid w:val="00F863A7"/>
    <w:rsid w:val="00F92946"/>
    <w:rsid w:val="00FA1DEC"/>
    <w:rsid w:val="00FB3C65"/>
    <w:rsid w:val="00FC13C0"/>
    <w:rsid w:val="00FC7405"/>
    <w:rsid w:val="00FE6DE4"/>
    <w:rsid w:val="00FF1964"/>
    <w:rsid w:val="00FF6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3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EE0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A03B0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2A0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2A03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BF687B"/>
    <w:pPr>
      <w:spacing w:after="120"/>
    </w:pPr>
    <w:rPr>
      <w:rFonts w:eastAsia="Calibri"/>
      <w:szCs w:val="24"/>
    </w:rPr>
  </w:style>
  <w:style w:type="character" w:customStyle="1" w:styleId="a7">
    <w:name w:val="Основной текст Знак"/>
    <w:basedOn w:val="a0"/>
    <w:link w:val="a6"/>
    <w:rsid w:val="00BF687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BF687B"/>
    <w:pPr>
      <w:widowControl w:val="0"/>
      <w:autoSpaceDE w:val="0"/>
      <w:autoSpaceDN w:val="0"/>
      <w:adjustRightInd w:val="0"/>
      <w:spacing w:line="280" w:lineRule="exact"/>
    </w:pPr>
    <w:rPr>
      <w:szCs w:val="24"/>
    </w:rPr>
  </w:style>
  <w:style w:type="paragraph" w:customStyle="1" w:styleId="Style37">
    <w:name w:val="Style37"/>
    <w:basedOn w:val="a"/>
    <w:uiPriority w:val="99"/>
    <w:rsid w:val="00BF687B"/>
    <w:pPr>
      <w:widowControl w:val="0"/>
      <w:autoSpaceDE w:val="0"/>
      <w:autoSpaceDN w:val="0"/>
      <w:adjustRightInd w:val="0"/>
      <w:spacing w:line="278" w:lineRule="exact"/>
    </w:pPr>
    <w:rPr>
      <w:szCs w:val="24"/>
    </w:rPr>
  </w:style>
  <w:style w:type="character" w:customStyle="1" w:styleId="FontStyle90">
    <w:name w:val="Font Style90"/>
    <w:uiPriority w:val="99"/>
    <w:rsid w:val="00BF687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1">
    <w:name w:val="Font Style91"/>
    <w:uiPriority w:val="99"/>
    <w:rsid w:val="00BF687B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BF687B"/>
    <w:pPr>
      <w:widowControl w:val="0"/>
      <w:autoSpaceDE w:val="0"/>
      <w:autoSpaceDN w:val="0"/>
      <w:adjustRightInd w:val="0"/>
      <w:spacing w:line="421" w:lineRule="exact"/>
      <w:ind w:firstLine="706"/>
      <w:jc w:val="both"/>
    </w:pPr>
    <w:rPr>
      <w:szCs w:val="24"/>
    </w:rPr>
  </w:style>
  <w:style w:type="paragraph" w:customStyle="1" w:styleId="p6">
    <w:name w:val="p6"/>
    <w:basedOn w:val="a"/>
    <w:rsid w:val="00020103"/>
    <w:pPr>
      <w:spacing w:before="100" w:beforeAutospacing="1" w:after="100" w:afterAutospacing="1"/>
    </w:pPr>
    <w:rPr>
      <w:szCs w:val="24"/>
    </w:rPr>
  </w:style>
  <w:style w:type="character" w:customStyle="1" w:styleId="10">
    <w:name w:val="Заголовок 1 Знак"/>
    <w:basedOn w:val="a0"/>
    <w:link w:val="1"/>
    <w:uiPriority w:val="9"/>
    <w:rsid w:val="00C50EE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FR1">
    <w:name w:val="FR1"/>
    <w:rsid w:val="00C50EE0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Style">
    <w:name w:val="Style"/>
    <w:basedOn w:val="a"/>
    <w:rsid w:val="00C50EE0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8">
    <w:name w:val="Знак Знак"/>
    <w:basedOn w:val="a"/>
    <w:rsid w:val="00C50EE0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Основной текст Знак1"/>
    <w:uiPriority w:val="99"/>
    <w:locked/>
    <w:rsid w:val="00C50EE0"/>
    <w:rPr>
      <w:sz w:val="22"/>
      <w:lang w:val="ru-RU" w:eastAsia="ru-RU"/>
    </w:rPr>
  </w:style>
  <w:style w:type="paragraph" w:styleId="2">
    <w:name w:val="Body Text 2"/>
    <w:basedOn w:val="a"/>
    <w:link w:val="20"/>
    <w:uiPriority w:val="99"/>
    <w:rsid w:val="00C50EE0"/>
    <w:pPr>
      <w:jc w:val="both"/>
    </w:pPr>
  </w:style>
  <w:style w:type="character" w:customStyle="1" w:styleId="20">
    <w:name w:val="Основной текст 2 Знак"/>
    <w:basedOn w:val="a0"/>
    <w:link w:val="2"/>
    <w:uiPriority w:val="99"/>
    <w:rsid w:val="00C50EE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нак Знак1"/>
    <w:rsid w:val="00C50EE0"/>
    <w:rPr>
      <w:sz w:val="22"/>
      <w:lang w:val="ru-RU" w:eastAsia="ru-RU"/>
    </w:rPr>
  </w:style>
  <w:style w:type="character" w:styleId="a9">
    <w:name w:val="Strong"/>
    <w:uiPriority w:val="22"/>
    <w:qFormat/>
    <w:rsid w:val="00C50EE0"/>
    <w:rPr>
      <w:b/>
    </w:rPr>
  </w:style>
  <w:style w:type="paragraph" w:customStyle="1" w:styleId="120">
    <w:name w:val="Знак Знак12 Знак Знак Знак Знак"/>
    <w:basedOn w:val="a"/>
    <w:rsid w:val="00C50EE0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a">
    <w:name w:val="Содержимое таблицы"/>
    <w:basedOn w:val="a"/>
    <w:rsid w:val="00C50EE0"/>
    <w:pPr>
      <w:suppressLineNumbers/>
      <w:suppressAutoHyphens/>
    </w:pPr>
    <w:rPr>
      <w:szCs w:val="24"/>
      <w:lang w:eastAsia="ar-SA"/>
    </w:rPr>
  </w:style>
  <w:style w:type="paragraph" w:customStyle="1" w:styleId="ConsPlusNonformat">
    <w:name w:val="ConsPlusNonformat"/>
    <w:rsid w:val="00C50EE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C50EE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c">
    <w:name w:val="Normal (Web)"/>
    <w:basedOn w:val="a"/>
    <w:link w:val="ad"/>
    <w:rsid w:val="00C50EE0"/>
    <w:pPr>
      <w:spacing w:before="100" w:beforeAutospacing="1" w:after="100" w:afterAutospacing="1"/>
    </w:pPr>
    <w:rPr>
      <w:szCs w:val="24"/>
    </w:rPr>
  </w:style>
  <w:style w:type="paragraph" w:customStyle="1" w:styleId="ConsPlusTitle">
    <w:name w:val="ConsPlusTitle"/>
    <w:rsid w:val="00C50E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50E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50EE0"/>
    <w:rPr>
      <w:rFonts w:ascii="Arial" w:eastAsia="Times New Roman" w:hAnsi="Arial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C50E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50E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C50EE0"/>
    <w:rPr>
      <w:rFonts w:ascii="Courier New" w:eastAsia="Times New Roman" w:hAnsi="Courier New" w:cs="Times New Roman"/>
      <w:sz w:val="20"/>
      <w:szCs w:val="20"/>
    </w:rPr>
  </w:style>
  <w:style w:type="paragraph" w:styleId="af">
    <w:name w:val="No Spacing"/>
    <w:link w:val="af0"/>
    <w:uiPriority w:val="1"/>
    <w:qFormat/>
    <w:rsid w:val="00C50EE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1">
    <w:name w:val="Знак"/>
    <w:basedOn w:val="a"/>
    <w:rsid w:val="00C50EE0"/>
    <w:pPr>
      <w:spacing w:after="160" w:line="240" w:lineRule="exact"/>
    </w:pPr>
    <w:rPr>
      <w:rFonts w:ascii="Verdana" w:hAnsi="Verdana" w:cs="Verdana"/>
      <w:szCs w:val="24"/>
      <w:lang w:val="en-US" w:eastAsia="en-US"/>
    </w:rPr>
  </w:style>
  <w:style w:type="character" w:customStyle="1" w:styleId="FontStyle72">
    <w:name w:val="Font Style72"/>
    <w:rsid w:val="00C50EE0"/>
    <w:rPr>
      <w:rFonts w:ascii="Times New Roman" w:hAnsi="Times New Roman"/>
      <w:sz w:val="26"/>
    </w:rPr>
  </w:style>
  <w:style w:type="character" w:customStyle="1" w:styleId="af2">
    <w:name w:val="Основной текст_"/>
    <w:link w:val="13"/>
    <w:locked/>
    <w:rsid w:val="00C50EE0"/>
    <w:rPr>
      <w:spacing w:val="1"/>
      <w:shd w:val="clear" w:color="auto" w:fill="FFFFFF"/>
    </w:rPr>
  </w:style>
  <w:style w:type="paragraph" w:customStyle="1" w:styleId="13">
    <w:name w:val="Основной текст1"/>
    <w:basedOn w:val="a"/>
    <w:link w:val="af2"/>
    <w:rsid w:val="00C50EE0"/>
    <w:pPr>
      <w:widowControl w:val="0"/>
      <w:shd w:val="clear" w:color="auto" w:fill="FFFFFF"/>
      <w:spacing w:after="240" w:line="240" w:lineRule="atLeast"/>
      <w:ind w:hanging="1140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character" w:customStyle="1" w:styleId="af3">
    <w:name w:val="Основной текст + Полужирный"/>
    <w:rsid w:val="00C50EE0"/>
    <w:rPr>
      <w:rFonts w:ascii="Times New Roman" w:hAnsi="Times New Roman"/>
      <w:b/>
      <w:color w:val="000000"/>
      <w:spacing w:val="1"/>
      <w:w w:val="100"/>
      <w:position w:val="0"/>
      <w:sz w:val="22"/>
      <w:u w:val="none"/>
      <w:shd w:val="clear" w:color="auto" w:fill="FFFFFF"/>
      <w:lang w:val="ru-RU"/>
    </w:rPr>
  </w:style>
  <w:style w:type="paragraph" w:customStyle="1" w:styleId="af4">
    <w:name w:val="Знак Знак Знак Знак Знак Знак"/>
    <w:basedOn w:val="a"/>
    <w:rsid w:val="00C50EE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Title">
    <w:name w:val="ConsTitle"/>
    <w:rsid w:val="00C50EE0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character" w:customStyle="1" w:styleId="FontStyle41">
    <w:name w:val="Font Style41"/>
    <w:rsid w:val="00C50EE0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C50EE0"/>
    <w:pPr>
      <w:widowControl w:val="0"/>
      <w:autoSpaceDE w:val="0"/>
      <w:autoSpaceDN w:val="0"/>
      <w:adjustRightInd w:val="0"/>
      <w:spacing w:line="322" w:lineRule="exact"/>
      <w:ind w:firstLine="547"/>
      <w:jc w:val="both"/>
    </w:pPr>
    <w:rPr>
      <w:szCs w:val="24"/>
    </w:rPr>
  </w:style>
  <w:style w:type="paragraph" w:styleId="af5">
    <w:name w:val="header"/>
    <w:basedOn w:val="a"/>
    <w:link w:val="af6"/>
    <w:rsid w:val="00C50EE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C50EE0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footer"/>
    <w:basedOn w:val="a"/>
    <w:link w:val="af8"/>
    <w:uiPriority w:val="99"/>
    <w:rsid w:val="00C50EE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C50EE0"/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Обычный (веб) Знак"/>
    <w:link w:val="ac"/>
    <w:rsid w:val="00C50EE0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6">
    <w:name w:val="Font Style46"/>
    <w:rsid w:val="00C50EE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rsid w:val="00C50EE0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rsid w:val="00C50EE0"/>
    <w:pPr>
      <w:widowControl w:val="0"/>
      <w:autoSpaceDE w:val="0"/>
      <w:autoSpaceDN w:val="0"/>
      <w:adjustRightInd w:val="0"/>
      <w:spacing w:line="322" w:lineRule="exact"/>
      <w:ind w:firstLine="725"/>
    </w:pPr>
    <w:rPr>
      <w:szCs w:val="24"/>
    </w:rPr>
  </w:style>
  <w:style w:type="paragraph" w:customStyle="1" w:styleId="Style5">
    <w:name w:val="Style5"/>
    <w:basedOn w:val="a"/>
    <w:rsid w:val="00C50EE0"/>
    <w:pPr>
      <w:widowControl w:val="0"/>
      <w:autoSpaceDE w:val="0"/>
      <w:autoSpaceDN w:val="0"/>
      <w:adjustRightInd w:val="0"/>
      <w:spacing w:line="322" w:lineRule="exact"/>
      <w:ind w:firstLine="485"/>
      <w:jc w:val="both"/>
    </w:pPr>
    <w:rPr>
      <w:szCs w:val="24"/>
    </w:rPr>
  </w:style>
  <w:style w:type="character" w:customStyle="1" w:styleId="FontStyle31">
    <w:name w:val="Font Style31"/>
    <w:rsid w:val="00C50EE0"/>
    <w:rPr>
      <w:rFonts w:ascii="Times New Roman" w:hAnsi="Times New Roman" w:cs="Times New Roman"/>
      <w:sz w:val="26"/>
      <w:szCs w:val="26"/>
    </w:rPr>
  </w:style>
  <w:style w:type="paragraph" w:customStyle="1" w:styleId="14">
    <w:name w:val="Абзац списка1"/>
    <w:basedOn w:val="a"/>
    <w:rsid w:val="00C50E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C50EE0"/>
    <w:pPr>
      <w:suppressAutoHyphens/>
      <w:spacing w:after="120" w:line="480" w:lineRule="auto"/>
      <w:ind w:left="283"/>
    </w:pPr>
    <w:rPr>
      <w:rFonts w:ascii="Arial Unicode MS" w:eastAsia="Arial Unicode MS" w:hAnsi="Arial Unicode MS"/>
      <w:color w:val="000000"/>
      <w:szCs w:val="24"/>
      <w:lang w:eastAsia="zh-CN"/>
    </w:rPr>
  </w:style>
  <w:style w:type="character" w:customStyle="1" w:styleId="22">
    <w:name w:val="Основной текст с отступом 2 Знак"/>
    <w:basedOn w:val="a0"/>
    <w:link w:val="21"/>
    <w:rsid w:val="00C50EE0"/>
    <w:rPr>
      <w:rFonts w:ascii="Arial Unicode MS" w:eastAsia="Arial Unicode MS" w:hAnsi="Arial Unicode MS" w:cs="Times New Roman"/>
      <w:color w:val="000000"/>
      <w:sz w:val="24"/>
      <w:szCs w:val="24"/>
      <w:lang w:eastAsia="zh-CN"/>
    </w:rPr>
  </w:style>
  <w:style w:type="paragraph" w:customStyle="1" w:styleId="15">
    <w:name w:val="Заголовок №1"/>
    <w:basedOn w:val="a"/>
    <w:rsid w:val="00C50EE0"/>
    <w:pPr>
      <w:shd w:val="clear" w:color="auto" w:fill="FFFFFF"/>
      <w:suppressAutoHyphens/>
      <w:spacing w:line="328" w:lineRule="exact"/>
    </w:pPr>
    <w:rPr>
      <w:rFonts w:eastAsia="Arial Unicode MS"/>
      <w:b/>
      <w:bCs/>
      <w:sz w:val="26"/>
      <w:szCs w:val="26"/>
      <w:lang w:eastAsia="zh-CN"/>
    </w:rPr>
  </w:style>
  <w:style w:type="character" w:customStyle="1" w:styleId="cscb1d05d81">
    <w:name w:val="cscb1d05d81"/>
    <w:rsid w:val="00C50EE0"/>
    <w:rPr>
      <w:rFonts w:ascii="Times New Roman" w:hAnsi="Times New Roman" w:cs="Times New Roman" w:hint="default"/>
      <w:b w:val="0"/>
      <w:bCs w:val="0"/>
      <w:i w:val="0"/>
      <w:iCs w:val="0"/>
      <w:color w:val="000000"/>
      <w:sz w:val="27"/>
      <w:szCs w:val="27"/>
    </w:rPr>
  </w:style>
  <w:style w:type="character" w:customStyle="1" w:styleId="122">
    <w:name w:val="Основной текст + 122"/>
    <w:rsid w:val="00C50EE0"/>
    <w:rPr>
      <w:rFonts w:ascii="Times New Roman" w:hAnsi="Times New Roman" w:cs="Times New Roman"/>
      <w:spacing w:val="0"/>
      <w:sz w:val="25"/>
      <w:szCs w:val="25"/>
    </w:rPr>
  </w:style>
  <w:style w:type="paragraph" w:customStyle="1" w:styleId="Default">
    <w:name w:val="Default"/>
    <w:rsid w:val="00C50E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1"/>
    <w:rsid w:val="00C50EE0"/>
    <w:rPr>
      <w:rFonts w:ascii="Calibri" w:eastAsia="Times New Roman" w:hAnsi="Calibri" w:cs="Times New Roman"/>
    </w:rPr>
  </w:style>
  <w:style w:type="paragraph" w:styleId="af9">
    <w:name w:val="Body Text Indent"/>
    <w:basedOn w:val="a"/>
    <w:link w:val="afa"/>
    <w:rsid w:val="00C50EE0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50EE0"/>
    <w:rPr>
      <w:rFonts w:ascii="Times New Roman" w:eastAsia="Times New Roman" w:hAnsi="Times New Roman" w:cs="Times New Roman"/>
      <w:sz w:val="24"/>
      <w:szCs w:val="20"/>
    </w:rPr>
  </w:style>
  <w:style w:type="paragraph" w:customStyle="1" w:styleId="afb">
    <w:name w:val="Стиль"/>
    <w:basedOn w:val="a"/>
    <w:rsid w:val="00C50EE0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c">
    <w:name w:val="List Paragraph"/>
    <w:basedOn w:val="a"/>
    <w:uiPriority w:val="34"/>
    <w:qFormat/>
    <w:rsid w:val="00C50EE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3">
    <w:name w:val="Основной текст (2)_"/>
    <w:basedOn w:val="a0"/>
    <w:link w:val="24"/>
    <w:locked/>
    <w:rsid w:val="00C50EE0"/>
    <w:rPr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50EE0"/>
    <w:pPr>
      <w:widowControl w:val="0"/>
      <w:shd w:val="clear" w:color="auto" w:fill="FFFFFF"/>
      <w:spacing w:before="240" w:after="600" w:line="302" w:lineRule="exact"/>
      <w:ind w:hanging="2040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locked/>
    <w:rsid w:val="00C50EE0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C50EE0"/>
    <w:pPr>
      <w:widowControl w:val="0"/>
      <w:shd w:val="clear" w:color="auto" w:fill="FFFFFF"/>
      <w:spacing w:before="240" w:after="720" w:line="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4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ontrol-sekto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41D1C-8FB9-4EC6-B86C-3AF6E1B5B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11</Pages>
  <Words>4644</Words>
  <Characters>26476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Abramkova</cp:lastModifiedBy>
  <cp:revision>193</cp:revision>
  <cp:lastPrinted>2023-05-03T06:42:00Z</cp:lastPrinted>
  <dcterms:created xsi:type="dcterms:W3CDTF">2022-05-05T10:55:00Z</dcterms:created>
  <dcterms:modified xsi:type="dcterms:W3CDTF">2023-11-29T05:04:00Z</dcterms:modified>
</cp:coreProperties>
</file>